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BCD18" w14:textId="77777777" w:rsidR="00D04545" w:rsidRPr="002F6D72" w:rsidRDefault="00D04545" w:rsidP="002F6D72">
      <w:pPr>
        <w:pStyle w:val="Heading2"/>
      </w:pPr>
    </w:p>
    <w:p w14:paraId="6E1D7E86" w14:textId="77777777" w:rsidR="00D04545" w:rsidRDefault="00D04545" w:rsidP="00AC609C">
      <w:pPr>
        <w:pStyle w:val="Title"/>
      </w:pPr>
    </w:p>
    <w:p w14:paraId="1BE5E706" w14:textId="77777777" w:rsidR="00D04545" w:rsidRDefault="00D04545" w:rsidP="00D04545">
      <w:pPr>
        <w:pStyle w:val="Title"/>
        <w:jc w:val="center"/>
      </w:pPr>
    </w:p>
    <w:p w14:paraId="6590D479" w14:textId="77777777" w:rsidR="003D32CE" w:rsidRDefault="003D32CE" w:rsidP="00D04545">
      <w:pPr>
        <w:pStyle w:val="Title"/>
        <w:jc w:val="center"/>
        <w:rPr>
          <w:rFonts w:ascii="Aptos" w:hAnsi="Aptos"/>
          <w:sz w:val="72"/>
          <w:szCs w:val="72"/>
        </w:rPr>
      </w:pPr>
    </w:p>
    <w:p w14:paraId="710327C9" w14:textId="4E81D337" w:rsidR="00604A57" w:rsidRPr="004E04F0" w:rsidRDefault="00000000" w:rsidP="00D04545">
      <w:pPr>
        <w:pStyle w:val="Title"/>
        <w:jc w:val="center"/>
        <w:rPr>
          <w:rFonts w:ascii="Aptos" w:hAnsi="Aptos"/>
          <w:sz w:val="72"/>
          <w:szCs w:val="72"/>
        </w:rPr>
      </w:pPr>
      <w:r w:rsidRPr="004E04F0">
        <w:rPr>
          <w:rFonts w:ascii="Aptos" w:hAnsi="Aptos"/>
          <w:sz w:val="72"/>
          <w:szCs w:val="72"/>
        </w:rPr>
        <w:t xml:space="preserve">Complaints and Appeals </w:t>
      </w:r>
      <w:r w:rsidR="00DD1C73">
        <w:rPr>
          <w:rFonts w:ascii="Aptos" w:hAnsi="Aptos"/>
          <w:sz w:val="72"/>
          <w:szCs w:val="72"/>
        </w:rPr>
        <w:t>Policy</w:t>
      </w:r>
    </w:p>
    <w:p w14:paraId="211A43C8" w14:textId="780D6A96" w:rsidR="00604A57" w:rsidRPr="004E04F0" w:rsidRDefault="00000000">
      <w:pPr>
        <w:jc w:val="center"/>
        <w:rPr>
          <w:b/>
          <w:bCs/>
          <w:iCs/>
          <w:sz w:val="40"/>
          <w:szCs w:val="40"/>
        </w:rPr>
      </w:pPr>
      <w:r w:rsidRPr="004E04F0">
        <w:rPr>
          <w:b/>
          <w:bCs/>
          <w:iCs/>
          <w:sz w:val="40"/>
          <w:szCs w:val="40"/>
        </w:rPr>
        <w:t xml:space="preserve">Investors in Diversity (IiD) Accreditation </w:t>
      </w:r>
    </w:p>
    <w:p w14:paraId="0D837521" w14:textId="77777777" w:rsidR="00AC609C" w:rsidRDefault="00AC609C">
      <w:pPr>
        <w:jc w:val="center"/>
        <w:rPr>
          <w:i/>
          <w:color w:val="595959"/>
          <w:sz w:val="26"/>
        </w:rPr>
      </w:pPr>
    </w:p>
    <w:p w14:paraId="0213A6A0" w14:textId="77777777" w:rsidR="00AC609C" w:rsidRDefault="00AC609C">
      <w:pPr>
        <w:jc w:val="center"/>
        <w:rPr>
          <w:i/>
          <w:color w:val="595959"/>
          <w:sz w:val="26"/>
        </w:rPr>
      </w:pPr>
    </w:p>
    <w:p w14:paraId="646E0825" w14:textId="77777777" w:rsidR="00AC609C" w:rsidRDefault="00AC609C">
      <w:pPr>
        <w:jc w:val="center"/>
      </w:pPr>
    </w:p>
    <w:tbl>
      <w:tblPr>
        <w:tblStyle w:val="TableGrid"/>
        <w:tblpPr w:leftFromText="180" w:rightFromText="180" w:vertAnchor="text" w:horzAnchor="margin" w:tblpXSpec="center" w:tblpY="495"/>
        <w:tblW w:w="0" w:type="auto"/>
        <w:tblLook w:val="04A0" w:firstRow="1" w:lastRow="0" w:firstColumn="1" w:lastColumn="0" w:noHBand="0" w:noVBand="1"/>
      </w:tblPr>
      <w:tblGrid>
        <w:gridCol w:w="2592"/>
        <w:gridCol w:w="5328"/>
      </w:tblGrid>
      <w:tr w:rsidR="00DD1C73" w:rsidRPr="009914C0" w14:paraId="5C166731" w14:textId="77777777" w:rsidTr="00DD1C73">
        <w:trPr>
          <w:tblHeader/>
        </w:trPr>
        <w:tc>
          <w:tcPr>
            <w:tcW w:w="2592" w:type="dxa"/>
            <w:shd w:val="clear" w:color="auto" w:fill="E5DFEC" w:themeFill="accent4" w:themeFillTint="33"/>
            <w:vAlign w:val="center"/>
          </w:tcPr>
          <w:p w14:paraId="37E2FA02" w14:textId="77777777" w:rsidR="00DD1C73" w:rsidRPr="009914C0" w:rsidRDefault="00DD1C73" w:rsidP="00DD1C73">
            <w:pPr>
              <w:spacing w:after="60"/>
              <w:rPr>
                <w:b/>
                <w:bCs/>
                <w:sz w:val="24"/>
                <w:szCs w:val="24"/>
              </w:rPr>
            </w:pPr>
            <w:r w:rsidRPr="009914C0">
              <w:rPr>
                <w:b/>
                <w:bCs/>
                <w:sz w:val="24"/>
                <w:szCs w:val="24"/>
              </w:rPr>
              <w:t>Document</w:t>
            </w:r>
          </w:p>
        </w:tc>
        <w:tc>
          <w:tcPr>
            <w:tcW w:w="5328" w:type="dxa"/>
            <w:vAlign w:val="center"/>
          </w:tcPr>
          <w:p w14:paraId="199DF6EB" w14:textId="3811F0FF" w:rsidR="00DD1C73" w:rsidRPr="009914C0" w:rsidRDefault="00DD1C73" w:rsidP="00DD1C73">
            <w:pPr>
              <w:spacing w:after="60"/>
              <w:rPr>
                <w:b/>
                <w:bCs/>
                <w:sz w:val="24"/>
                <w:szCs w:val="24"/>
              </w:rPr>
            </w:pPr>
            <w:r w:rsidRPr="009914C0">
              <w:rPr>
                <w:b/>
                <w:bCs/>
                <w:sz w:val="24"/>
                <w:szCs w:val="24"/>
              </w:rPr>
              <w:t xml:space="preserve">Investors in Diversity </w:t>
            </w:r>
            <w:r w:rsidRPr="009914C0">
              <w:rPr>
                <w:b/>
                <w:bCs/>
                <w:sz w:val="24"/>
                <w:szCs w:val="24"/>
              </w:rPr>
              <w:t>Complaints &amp; Appeals Policy</w:t>
            </w:r>
          </w:p>
        </w:tc>
      </w:tr>
      <w:tr w:rsidR="00DD1C73" w:rsidRPr="009914C0" w14:paraId="7A1C11F5" w14:textId="77777777" w:rsidTr="00DD1C73">
        <w:tc>
          <w:tcPr>
            <w:tcW w:w="2592" w:type="dxa"/>
            <w:shd w:val="clear" w:color="auto" w:fill="E5DFEC" w:themeFill="accent4" w:themeFillTint="33"/>
            <w:vAlign w:val="center"/>
          </w:tcPr>
          <w:p w14:paraId="6281AA20" w14:textId="77777777" w:rsidR="00DD1C73" w:rsidRPr="009914C0" w:rsidRDefault="00DD1C73" w:rsidP="00DD1C73">
            <w:pPr>
              <w:spacing w:after="60"/>
              <w:rPr>
                <w:b/>
                <w:bCs/>
                <w:sz w:val="24"/>
                <w:szCs w:val="24"/>
              </w:rPr>
            </w:pPr>
            <w:r w:rsidRPr="009914C0">
              <w:rPr>
                <w:b/>
                <w:bCs/>
                <w:sz w:val="24"/>
                <w:szCs w:val="24"/>
              </w:rPr>
              <w:t>Published By</w:t>
            </w:r>
          </w:p>
        </w:tc>
        <w:tc>
          <w:tcPr>
            <w:tcW w:w="5328" w:type="dxa"/>
            <w:vAlign w:val="center"/>
          </w:tcPr>
          <w:p w14:paraId="236879F9" w14:textId="77777777" w:rsidR="00DD1C73" w:rsidRPr="009914C0" w:rsidRDefault="00DD1C73" w:rsidP="00DD1C73">
            <w:pPr>
              <w:spacing w:after="60"/>
              <w:rPr>
                <w:b/>
                <w:bCs/>
                <w:sz w:val="24"/>
                <w:szCs w:val="24"/>
              </w:rPr>
            </w:pPr>
            <w:r w:rsidRPr="009914C0">
              <w:rPr>
                <w:b/>
                <w:bCs/>
                <w:sz w:val="24"/>
                <w:szCs w:val="24"/>
                <w:lang w:val="en-GB"/>
              </w:rPr>
              <w:t>Irish Centre for Diversity (ICFD)</w:t>
            </w:r>
          </w:p>
        </w:tc>
      </w:tr>
      <w:tr w:rsidR="00DD1C73" w:rsidRPr="009914C0" w14:paraId="41C173FE" w14:textId="77777777" w:rsidTr="00DD1C73">
        <w:tc>
          <w:tcPr>
            <w:tcW w:w="2592" w:type="dxa"/>
            <w:shd w:val="clear" w:color="auto" w:fill="E5DFEC" w:themeFill="accent4" w:themeFillTint="33"/>
            <w:vAlign w:val="center"/>
          </w:tcPr>
          <w:p w14:paraId="21E9CF4E" w14:textId="77777777" w:rsidR="00DD1C73" w:rsidRPr="009914C0" w:rsidRDefault="00DD1C73" w:rsidP="00DD1C73">
            <w:pPr>
              <w:spacing w:after="60"/>
              <w:rPr>
                <w:b/>
                <w:bCs/>
                <w:sz w:val="24"/>
                <w:szCs w:val="24"/>
              </w:rPr>
            </w:pPr>
            <w:r w:rsidRPr="009914C0">
              <w:rPr>
                <w:b/>
                <w:bCs/>
                <w:sz w:val="24"/>
                <w:szCs w:val="24"/>
              </w:rPr>
              <w:t>Version</w:t>
            </w:r>
          </w:p>
        </w:tc>
        <w:tc>
          <w:tcPr>
            <w:tcW w:w="5328" w:type="dxa"/>
            <w:vAlign w:val="center"/>
          </w:tcPr>
          <w:p w14:paraId="21C29B03" w14:textId="77777777" w:rsidR="00DD1C73" w:rsidRPr="009914C0" w:rsidRDefault="00DD1C73" w:rsidP="00DD1C73">
            <w:pPr>
              <w:spacing w:after="60"/>
              <w:rPr>
                <w:b/>
                <w:bCs/>
                <w:sz w:val="24"/>
                <w:szCs w:val="24"/>
              </w:rPr>
            </w:pPr>
            <w:r w:rsidRPr="009914C0">
              <w:rPr>
                <w:b/>
                <w:bCs/>
                <w:sz w:val="24"/>
                <w:szCs w:val="24"/>
              </w:rPr>
              <w:t>1</w:t>
            </w:r>
          </w:p>
        </w:tc>
      </w:tr>
      <w:tr w:rsidR="00DD1C73" w:rsidRPr="009914C0" w14:paraId="300E3B2D" w14:textId="77777777" w:rsidTr="00DD1C73">
        <w:tc>
          <w:tcPr>
            <w:tcW w:w="2592" w:type="dxa"/>
            <w:shd w:val="clear" w:color="auto" w:fill="E5DFEC" w:themeFill="accent4" w:themeFillTint="33"/>
            <w:vAlign w:val="center"/>
          </w:tcPr>
          <w:p w14:paraId="358BB010" w14:textId="77777777" w:rsidR="00DD1C73" w:rsidRPr="009914C0" w:rsidRDefault="00DD1C73" w:rsidP="00DD1C73">
            <w:pPr>
              <w:spacing w:after="60"/>
              <w:rPr>
                <w:b/>
                <w:bCs/>
                <w:sz w:val="24"/>
                <w:szCs w:val="24"/>
              </w:rPr>
            </w:pPr>
            <w:r w:rsidRPr="009914C0">
              <w:rPr>
                <w:b/>
                <w:bCs/>
                <w:sz w:val="24"/>
                <w:szCs w:val="24"/>
              </w:rPr>
              <w:t>Publication Date</w:t>
            </w:r>
          </w:p>
        </w:tc>
        <w:tc>
          <w:tcPr>
            <w:tcW w:w="5328" w:type="dxa"/>
            <w:vAlign w:val="center"/>
          </w:tcPr>
          <w:p w14:paraId="4AEE3904" w14:textId="77777777" w:rsidR="00DD1C73" w:rsidRPr="009914C0" w:rsidRDefault="00DD1C73" w:rsidP="00DD1C73">
            <w:pPr>
              <w:spacing w:after="60"/>
              <w:rPr>
                <w:b/>
                <w:bCs/>
                <w:sz w:val="24"/>
                <w:szCs w:val="24"/>
              </w:rPr>
            </w:pPr>
            <w:r w:rsidRPr="009914C0">
              <w:rPr>
                <w:b/>
                <w:bCs/>
                <w:sz w:val="24"/>
                <w:szCs w:val="24"/>
              </w:rPr>
              <w:t>September 2026</w:t>
            </w:r>
          </w:p>
        </w:tc>
      </w:tr>
      <w:tr w:rsidR="00DD1C73" w:rsidRPr="009914C0" w14:paraId="4EDE9029" w14:textId="77777777" w:rsidTr="00DD1C73">
        <w:tc>
          <w:tcPr>
            <w:tcW w:w="2592" w:type="dxa"/>
            <w:shd w:val="clear" w:color="auto" w:fill="E5DFEC" w:themeFill="accent4" w:themeFillTint="33"/>
            <w:vAlign w:val="center"/>
          </w:tcPr>
          <w:p w14:paraId="2D00F654" w14:textId="77777777" w:rsidR="00DD1C73" w:rsidRPr="009914C0" w:rsidRDefault="00DD1C73" w:rsidP="00DD1C73">
            <w:pPr>
              <w:spacing w:after="60"/>
              <w:rPr>
                <w:b/>
                <w:bCs/>
                <w:sz w:val="24"/>
                <w:szCs w:val="24"/>
              </w:rPr>
            </w:pPr>
            <w:r w:rsidRPr="009914C0">
              <w:rPr>
                <w:b/>
                <w:bCs/>
                <w:sz w:val="24"/>
                <w:szCs w:val="24"/>
              </w:rPr>
              <w:t>Next Review Date</w:t>
            </w:r>
          </w:p>
        </w:tc>
        <w:tc>
          <w:tcPr>
            <w:tcW w:w="5328" w:type="dxa"/>
            <w:vAlign w:val="center"/>
          </w:tcPr>
          <w:p w14:paraId="18F6CB36" w14:textId="77777777" w:rsidR="00DD1C73" w:rsidRPr="009914C0" w:rsidRDefault="00DD1C73" w:rsidP="00DD1C73">
            <w:pPr>
              <w:spacing w:after="60"/>
              <w:rPr>
                <w:b/>
                <w:bCs/>
                <w:sz w:val="24"/>
                <w:szCs w:val="24"/>
              </w:rPr>
            </w:pPr>
            <w:r w:rsidRPr="009914C0">
              <w:rPr>
                <w:b/>
                <w:bCs/>
                <w:sz w:val="24"/>
                <w:szCs w:val="24"/>
              </w:rPr>
              <w:t>September 2027</w:t>
            </w:r>
          </w:p>
        </w:tc>
      </w:tr>
    </w:tbl>
    <w:p w14:paraId="43D72488" w14:textId="1A92367F" w:rsidR="00E05310" w:rsidRPr="00467740" w:rsidRDefault="00874C4B" w:rsidP="00467740">
      <w:pPr>
        <w:pStyle w:val="Heading1"/>
        <w:spacing w:before="0"/>
      </w:pPr>
      <w:r>
        <w:br w:type="page"/>
      </w:r>
      <w:bookmarkStart w:id="0" w:name="_Toc239329732"/>
      <w:r w:rsidR="00E05310" w:rsidRPr="00E05310">
        <w:rPr>
          <w:lang w:val="en-IE"/>
        </w:rPr>
        <w:lastRenderedPageBreak/>
        <w:t>Our Commitment</w:t>
      </w:r>
      <w:bookmarkEnd w:id="0"/>
    </w:p>
    <w:p w14:paraId="5A17E63F" w14:textId="1F5A5AF3" w:rsidR="005C472C" w:rsidRPr="00704AFF" w:rsidRDefault="00E05310" w:rsidP="005C472C">
      <w:pPr>
        <w:rPr>
          <w:sz w:val="24"/>
          <w:szCs w:val="24"/>
          <w:lang w:val="en-IE"/>
        </w:rPr>
      </w:pPr>
      <w:r w:rsidRPr="00704AFF">
        <w:rPr>
          <w:sz w:val="24"/>
          <w:szCs w:val="24"/>
          <w:lang w:val="en-IE"/>
        </w:rPr>
        <w:t xml:space="preserve">The Irish Centre for Diversity is committed to handling </w:t>
      </w:r>
      <w:r w:rsidR="00315D64">
        <w:rPr>
          <w:sz w:val="24"/>
          <w:szCs w:val="24"/>
          <w:lang w:val="en-IE"/>
        </w:rPr>
        <w:t xml:space="preserve">clients’ </w:t>
      </w:r>
      <w:r w:rsidRPr="00704AFF">
        <w:rPr>
          <w:sz w:val="24"/>
          <w:szCs w:val="24"/>
          <w:lang w:val="en-IE"/>
        </w:rPr>
        <w:t xml:space="preserve">complaints and appeals fairly, consistently and transparently. </w:t>
      </w:r>
      <w:r w:rsidR="005B53C7">
        <w:rPr>
          <w:sz w:val="24"/>
          <w:szCs w:val="24"/>
          <w:lang w:val="en-IE"/>
        </w:rPr>
        <w:t>Investors in Diversity c</w:t>
      </w:r>
      <w:r w:rsidRPr="00704AFF">
        <w:rPr>
          <w:sz w:val="24"/>
          <w:szCs w:val="24"/>
          <w:lang w:val="en-IE"/>
        </w:rPr>
        <w:t>omplaints and appeals are reviewed by individuals who were not directly involved in the original assessment or decision</w:t>
      </w:r>
      <w:r w:rsidR="005C472C" w:rsidRPr="00704AFF">
        <w:rPr>
          <w:sz w:val="24"/>
          <w:szCs w:val="24"/>
          <w:lang w:val="en-IE"/>
        </w:rPr>
        <w:t>. Appeals are reviewed by independent members of the Investors in Diversity Advisory Board. Advisory Board members are required to declare any actual, potential or perceived conflicts of interest and must not participate in the review of an appeal where a conflict exists.</w:t>
      </w:r>
    </w:p>
    <w:p w14:paraId="2FA157F0" w14:textId="61E8F74C" w:rsidR="00E05310" w:rsidRPr="00704AFF" w:rsidRDefault="00E05310" w:rsidP="00E05310">
      <w:pPr>
        <w:rPr>
          <w:sz w:val="24"/>
          <w:szCs w:val="24"/>
          <w:lang w:val="en-IE"/>
        </w:rPr>
      </w:pPr>
      <w:r w:rsidRPr="00704AFF">
        <w:rPr>
          <w:sz w:val="24"/>
          <w:szCs w:val="24"/>
          <w:lang w:val="en-IE"/>
        </w:rPr>
        <w:t xml:space="preserve"> </w:t>
      </w:r>
      <w:r w:rsidR="00467740" w:rsidRPr="00704AFF">
        <w:rPr>
          <w:sz w:val="24"/>
          <w:szCs w:val="24"/>
          <w:lang w:val="en-IE"/>
        </w:rPr>
        <w:t xml:space="preserve">For full details of the Investors in Diversity complaints and appeals process please contact </w:t>
      </w:r>
      <w:hyperlink r:id="rId8" w:history="1">
        <w:r w:rsidR="00467740" w:rsidRPr="00704AFF">
          <w:rPr>
            <w:rStyle w:val="Hyperlink"/>
            <w:sz w:val="24"/>
            <w:szCs w:val="24"/>
            <w:lang w:val="en-IE"/>
          </w:rPr>
          <w:t>enquiries@icfd.ie</w:t>
        </w:r>
      </w:hyperlink>
    </w:p>
    <w:p w14:paraId="5BB7668E" w14:textId="5B11DD67" w:rsidR="00E05310" w:rsidRPr="00E05310" w:rsidRDefault="00704AFF" w:rsidP="00E05310">
      <w:pPr>
        <w:pStyle w:val="Heading1"/>
        <w:rPr>
          <w:lang w:val="en-IE"/>
        </w:rPr>
      </w:pPr>
      <w:bookmarkStart w:id="1" w:name="_Toc239329733"/>
      <w:r>
        <w:rPr>
          <w:lang w:val="en-IE"/>
        </w:rPr>
        <w:t xml:space="preserve">Investors in Diversity </w:t>
      </w:r>
      <w:r w:rsidR="00E05310" w:rsidRPr="00E05310">
        <w:rPr>
          <w:lang w:val="en-IE"/>
        </w:rPr>
        <w:t>Complaints</w:t>
      </w:r>
      <w:bookmarkEnd w:id="1"/>
    </w:p>
    <w:p w14:paraId="25E643A8" w14:textId="6484BFA4" w:rsidR="00E05310" w:rsidRPr="00704AFF" w:rsidRDefault="00E05310" w:rsidP="00E05310">
      <w:pPr>
        <w:rPr>
          <w:sz w:val="24"/>
          <w:szCs w:val="24"/>
          <w:lang w:val="en-IE"/>
        </w:rPr>
      </w:pPr>
      <w:r w:rsidRPr="00704AFF">
        <w:rPr>
          <w:sz w:val="24"/>
          <w:szCs w:val="24"/>
          <w:lang w:val="en-IE"/>
        </w:rPr>
        <w:t xml:space="preserve">A complaint is a concern about the delivery, administration or management of the Investors in Diversity accreditation process. Complaints may relate to communication, service quality, delays, administrative issues or concerns that published procedures were not followed.  </w:t>
      </w:r>
    </w:p>
    <w:p w14:paraId="0DBE575B" w14:textId="77777777" w:rsidR="00E05310" w:rsidRPr="00E05310" w:rsidRDefault="00E05310" w:rsidP="00E05310">
      <w:pPr>
        <w:pStyle w:val="Heading2"/>
        <w:rPr>
          <w:lang w:val="en-IE"/>
        </w:rPr>
      </w:pPr>
      <w:bookmarkStart w:id="2" w:name="_Toc239329734"/>
      <w:r w:rsidRPr="00E05310">
        <w:rPr>
          <w:lang w:val="en-IE"/>
        </w:rPr>
        <w:t>How to Submit a Complaint</w:t>
      </w:r>
      <w:bookmarkEnd w:id="2"/>
    </w:p>
    <w:p w14:paraId="5A29F0EF" w14:textId="61C8697A" w:rsidR="00E05310" w:rsidRPr="00704AFF" w:rsidRDefault="00E05310" w:rsidP="00467740">
      <w:pPr>
        <w:numPr>
          <w:ilvl w:val="0"/>
          <w:numId w:val="26"/>
        </w:numPr>
        <w:spacing w:after="0"/>
        <w:rPr>
          <w:sz w:val="24"/>
          <w:szCs w:val="24"/>
          <w:lang w:val="en-IE"/>
        </w:rPr>
      </w:pPr>
      <w:r w:rsidRPr="00704AFF">
        <w:rPr>
          <w:sz w:val="24"/>
          <w:szCs w:val="24"/>
          <w:lang w:val="en-IE"/>
        </w:rPr>
        <w:t xml:space="preserve">Complete the </w:t>
      </w:r>
      <w:r w:rsidR="005542C1" w:rsidRPr="00704AFF">
        <w:rPr>
          <w:sz w:val="24"/>
          <w:szCs w:val="24"/>
          <w:lang w:val="en-IE"/>
        </w:rPr>
        <w:t xml:space="preserve">Investors in Diversity </w:t>
      </w:r>
      <w:r w:rsidRPr="00704AFF">
        <w:rPr>
          <w:sz w:val="24"/>
          <w:szCs w:val="24"/>
          <w:lang w:val="en-IE"/>
        </w:rPr>
        <w:t>Complaints Form</w:t>
      </w:r>
      <w:r w:rsidR="00A627E4">
        <w:rPr>
          <w:sz w:val="24"/>
          <w:szCs w:val="24"/>
          <w:lang w:val="en-IE"/>
        </w:rPr>
        <w:t>.</w:t>
      </w:r>
    </w:p>
    <w:p w14:paraId="160CE77B" w14:textId="77777777" w:rsidR="00E05310" w:rsidRPr="00704AFF" w:rsidRDefault="00E05310" w:rsidP="00467740">
      <w:pPr>
        <w:numPr>
          <w:ilvl w:val="0"/>
          <w:numId w:val="26"/>
        </w:numPr>
        <w:spacing w:after="0"/>
        <w:rPr>
          <w:sz w:val="24"/>
          <w:szCs w:val="24"/>
          <w:lang w:val="en-IE"/>
        </w:rPr>
      </w:pPr>
      <w:r w:rsidRPr="00704AFF">
        <w:rPr>
          <w:sz w:val="24"/>
          <w:szCs w:val="24"/>
          <w:lang w:val="en-IE"/>
        </w:rPr>
        <w:t>Provide as much relevant information as possible.</w:t>
      </w:r>
    </w:p>
    <w:p w14:paraId="5F046879" w14:textId="77777777" w:rsidR="00E05310" w:rsidRPr="00E05310" w:rsidRDefault="00E05310" w:rsidP="00467740">
      <w:pPr>
        <w:numPr>
          <w:ilvl w:val="0"/>
          <w:numId w:val="26"/>
        </w:numPr>
        <w:spacing w:after="0"/>
        <w:rPr>
          <w:b/>
          <w:bCs/>
          <w:lang w:val="en-IE"/>
        </w:rPr>
      </w:pPr>
      <w:r w:rsidRPr="00704AFF">
        <w:rPr>
          <w:sz w:val="24"/>
          <w:szCs w:val="24"/>
          <w:lang w:val="en-IE"/>
        </w:rPr>
        <w:t>Include supporting evidence where appropriate</w:t>
      </w:r>
      <w:r w:rsidRPr="00E05310">
        <w:rPr>
          <w:lang w:val="en-IE"/>
        </w:rPr>
        <w:t xml:space="preserve">. </w:t>
      </w:r>
    </w:p>
    <w:p w14:paraId="433A79A7" w14:textId="5B080DC0" w:rsidR="00E05310" w:rsidRPr="00E05310" w:rsidRDefault="00E05310" w:rsidP="00E05310">
      <w:pPr>
        <w:pStyle w:val="Heading2"/>
        <w:rPr>
          <w:lang w:val="en-IE"/>
        </w:rPr>
      </w:pPr>
      <w:bookmarkStart w:id="3" w:name="_Toc239329735"/>
      <w:r w:rsidRPr="00E05310">
        <w:rPr>
          <w:lang w:val="en-IE"/>
        </w:rPr>
        <w:t>What Happens Next?</w:t>
      </w:r>
      <w:bookmarkEnd w:id="3"/>
    </w:p>
    <w:p w14:paraId="3559E398" w14:textId="77777777" w:rsidR="00E05310" w:rsidRPr="00704AFF" w:rsidRDefault="00E05310" w:rsidP="00467740">
      <w:pPr>
        <w:numPr>
          <w:ilvl w:val="0"/>
          <w:numId w:val="27"/>
        </w:numPr>
        <w:spacing w:after="0"/>
        <w:rPr>
          <w:sz w:val="24"/>
          <w:szCs w:val="24"/>
          <w:lang w:val="en-IE"/>
        </w:rPr>
      </w:pPr>
      <w:r w:rsidRPr="00704AFF">
        <w:rPr>
          <w:sz w:val="24"/>
          <w:szCs w:val="24"/>
          <w:lang w:val="en-IE"/>
        </w:rPr>
        <w:t xml:space="preserve">We will normally acknowledge your complaint within </w:t>
      </w:r>
      <w:r w:rsidRPr="00704AFF">
        <w:rPr>
          <w:b/>
          <w:bCs/>
          <w:sz w:val="24"/>
          <w:szCs w:val="24"/>
          <w:lang w:val="en-IE"/>
        </w:rPr>
        <w:t>5 working days</w:t>
      </w:r>
      <w:r w:rsidRPr="00704AFF">
        <w:rPr>
          <w:sz w:val="24"/>
          <w:szCs w:val="24"/>
          <w:lang w:val="en-IE"/>
        </w:rPr>
        <w:t>.</w:t>
      </w:r>
    </w:p>
    <w:p w14:paraId="547D1596" w14:textId="77777777" w:rsidR="00E05310" w:rsidRPr="00704AFF" w:rsidRDefault="00E05310" w:rsidP="00467740">
      <w:pPr>
        <w:numPr>
          <w:ilvl w:val="0"/>
          <w:numId w:val="27"/>
        </w:numPr>
        <w:spacing w:after="0"/>
        <w:rPr>
          <w:sz w:val="24"/>
          <w:szCs w:val="24"/>
          <w:lang w:val="en-IE"/>
        </w:rPr>
      </w:pPr>
      <w:r w:rsidRPr="00704AFF">
        <w:rPr>
          <w:sz w:val="24"/>
          <w:szCs w:val="24"/>
          <w:lang w:val="en-IE"/>
        </w:rPr>
        <w:t xml:space="preserve">A written outcome will normally be issued within </w:t>
      </w:r>
      <w:r w:rsidRPr="00704AFF">
        <w:rPr>
          <w:b/>
          <w:bCs/>
          <w:sz w:val="24"/>
          <w:szCs w:val="24"/>
          <w:lang w:val="en-IE"/>
        </w:rPr>
        <w:t>20 working days</w:t>
      </w:r>
      <w:r w:rsidRPr="00704AFF">
        <w:rPr>
          <w:sz w:val="24"/>
          <w:szCs w:val="24"/>
          <w:lang w:val="en-IE"/>
        </w:rPr>
        <w:t>.</w:t>
      </w:r>
    </w:p>
    <w:p w14:paraId="52F11533" w14:textId="79678C12" w:rsidR="00E05310" w:rsidRPr="00C12B59" w:rsidRDefault="00E05310" w:rsidP="00467740">
      <w:pPr>
        <w:numPr>
          <w:ilvl w:val="0"/>
          <w:numId w:val="27"/>
        </w:numPr>
        <w:spacing w:after="0"/>
        <w:rPr>
          <w:lang w:val="en-IE"/>
        </w:rPr>
      </w:pPr>
      <w:r w:rsidRPr="00704AFF">
        <w:rPr>
          <w:sz w:val="24"/>
          <w:szCs w:val="24"/>
          <w:lang w:val="en-IE"/>
        </w:rPr>
        <w:t>If additional time is required, we will keep you informed.</w:t>
      </w:r>
      <w:r w:rsidRPr="00E05310">
        <w:rPr>
          <w:lang w:val="en-IE"/>
        </w:rPr>
        <w:t xml:space="preserve">  </w:t>
      </w:r>
    </w:p>
    <w:p w14:paraId="05C738C5" w14:textId="4E5AAD0C" w:rsidR="00E05310" w:rsidRPr="00E05310" w:rsidRDefault="00704AFF" w:rsidP="00EB2513">
      <w:pPr>
        <w:pStyle w:val="Heading1"/>
        <w:rPr>
          <w:lang w:val="en-IE"/>
        </w:rPr>
      </w:pPr>
      <w:bookmarkStart w:id="4" w:name="_Toc239329736"/>
      <w:r>
        <w:rPr>
          <w:lang w:val="en-IE"/>
        </w:rPr>
        <w:t xml:space="preserve">Investors in Diversity </w:t>
      </w:r>
      <w:r w:rsidR="00E05310" w:rsidRPr="00E05310">
        <w:rPr>
          <w:lang w:val="en-IE"/>
        </w:rPr>
        <w:t>Appeals</w:t>
      </w:r>
      <w:bookmarkEnd w:id="4"/>
    </w:p>
    <w:p w14:paraId="46D99EFB" w14:textId="77777777" w:rsidR="00E05310" w:rsidRPr="00704AFF" w:rsidRDefault="00E05310" w:rsidP="00E05310">
      <w:pPr>
        <w:rPr>
          <w:sz w:val="24"/>
          <w:szCs w:val="24"/>
          <w:lang w:val="en-IE"/>
        </w:rPr>
      </w:pPr>
      <w:r w:rsidRPr="00704AFF">
        <w:rPr>
          <w:sz w:val="24"/>
          <w:szCs w:val="24"/>
          <w:lang w:val="en-IE"/>
        </w:rPr>
        <w:t>An appeal is a request to review an accreditation decision. Appeals may be submitted where you believe:</w:t>
      </w:r>
    </w:p>
    <w:p w14:paraId="25B4CC9E" w14:textId="77777777" w:rsidR="00E05310" w:rsidRPr="00704AFF" w:rsidRDefault="00E05310" w:rsidP="00467740">
      <w:pPr>
        <w:numPr>
          <w:ilvl w:val="0"/>
          <w:numId w:val="28"/>
        </w:numPr>
        <w:spacing w:after="0"/>
        <w:rPr>
          <w:sz w:val="24"/>
          <w:szCs w:val="24"/>
          <w:lang w:val="en-IE"/>
        </w:rPr>
      </w:pPr>
      <w:r w:rsidRPr="00704AFF">
        <w:rPr>
          <w:sz w:val="24"/>
          <w:szCs w:val="24"/>
          <w:lang w:val="en-IE"/>
        </w:rPr>
        <w:t>published procedures were not followed;</w:t>
      </w:r>
    </w:p>
    <w:p w14:paraId="241A7D2D" w14:textId="77777777" w:rsidR="00E05310" w:rsidRPr="00704AFF" w:rsidRDefault="00E05310" w:rsidP="00467740">
      <w:pPr>
        <w:numPr>
          <w:ilvl w:val="0"/>
          <w:numId w:val="28"/>
        </w:numPr>
        <w:spacing w:after="0"/>
        <w:rPr>
          <w:sz w:val="24"/>
          <w:szCs w:val="24"/>
          <w:lang w:val="en-IE"/>
        </w:rPr>
      </w:pPr>
      <w:r w:rsidRPr="00704AFF">
        <w:rPr>
          <w:sz w:val="24"/>
          <w:szCs w:val="24"/>
          <w:lang w:val="en-IE"/>
        </w:rPr>
        <w:t>relevant evidence was not properly considered;</w:t>
      </w:r>
    </w:p>
    <w:p w14:paraId="2740EE88" w14:textId="77777777" w:rsidR="00E05310" w:rsidRPr="00704AFF" w:rsidRDefault="00E05310" w:rsidP="00467740">
      <w:pPr>
        <w:numPr>
          <w:ilvl w:val="0"/>
          <w:numId w:val="28"/>
        </w:numPr>
        <w:spacing w:after="0"/>
        <w:rPr>
          <w:sz w:val="24"/>
          <w:szCs w:val="24"/>
          <w:lang w:val="en-IE"/>
        </w:rPr>
      </w:pPr>
      <w:r w:rsidRPr="00704AFF">
        <w:rPr>
          <w:sz w:val="24"/>
          <w:szCs w:val="24"/>
          <w:lang w:val="en-IE"/>
        </w:rPr>
        <w:t>a decision was inconsistent with the accreditation requirements;</w:t>
      </w:r>
    </w:p>
    <w:p w14:paraId="010BA051" w14:textId="3295A060" w:rsidR="00E05310" w:rsidRPr="00704AFF" w:rsidRDefault="00E05310" w:rsidP="00467740">
      <w:pPr>
        <w:numPr>
          <w:ilvl w:val="0"/>
          <w:numId w:val="28"/>
        </w:numPr>
        <w:spacing w:after="120"/>
        <w:rPr>
          <w:sz w:val="24"/>
          <w:szCs w:val="24"/>
          <w:lang w:val="en-IE"/>
        </w:rPr>
      </w:pPr>
      <w:r w:rsidRPr="00704AFF">
        <w:rPr>
          <w:sz w:val="24"/>
          <w:szCs w:val="24"/>
          <w:lang w:val="en-IE"/>
        </w:rPr>
        <w:t xml:space="preserve">there may have been bias or a conflict of interest. </w:t>
      </w:r>
      <w:r w:rsidR="00EB2513" w:rsidRPr="00704AFF">
        <w:rPr>
          <w:sz w:val="24"/>
          <w:szCs w:val="24"/>
          <w:lang w:val="en-IE"/>
        </w:rPr>
        <w:t xml:space="preserve"> </w:t>
      </w:r>
    </w:p>
    <w:p w14:paraId="3611ECCA" w14:textId="7C70CB49" w:rsidR="005B53C7" w:rsidRDefault="00E05310" w:rsidP="00C12B59">
      <w:pPr>
        <w:spacing w:after="360"/>
        <w:rPr>
          <w:sz w:val="24"/>
          <w:szCs w:val="24"/>
          <w:lang w:val="en-IE"/>
        </w:rPr>
      </w:pPr>
      <w:r w:rsidRPr="00704AFF">
        <w:rPr>
          <w:sz w:val="24"/>
          <w:szCs w:val="24"/>
          <w:lang w:val="en-IE"/>
        </w:rPr>
        <w:t xml:space="preserve">An appeal cannot be made simply because an organisation disagrees with the </w:t>
      </w:r>
      <w:r w:rsidR="00A627E4">
        <w:rPr>
          <w:sz w:val="24"/>
          <w:szCs w:val="24"/>
          <w:lang w:val="en-IE"/>
        </w:rPr>
        <w:t xml:space="preserve">accreditation </w:t>
      </w:r>
      <w:r w:rsidRPr="00704AFF">
        <w:rPr>
          <w:sz w:val="24"/>
          <w:szCs w:val="24"/>
          <w:lang w:val="en-IE"/>
        </w:rPr>
        <w:t xml:space="preserve">outcome. </w:t>
      </w:r>
    </w:p>
    <w:p w14:paraId="400AE144" w14:textId="6F28868B" w:rsidR="00E05310" w:rsidRPr="00704AFF" w:rsidRDefault="005B53C7" w:rsidP="005B53C7">
      <w:pPr>
        <w:rPr>
          <w:sz w:val="24"/>
          <w:szCs w:val="24"/>
          <w:lang w:val="en-IE"/>
        </w:rPr>
      </w:pPr>
      <w:r>
        <w:rPr>
          <w:sz w:val="24"/>
          <w:szCs w:val="24"/>
          <w:lang w:val="en-IE"/>
        </w:rPr>
        <w:br w:type="page"/>
      </w:r>
    </w:p>
    <w:p w14:paraId="68B5BF0C" w14:textId="77777777" w:rsidR="00E05310" w:rsidRPr="00E05310" w:rsidRDefault="00E05310" w:rsidP="00EB2513">
      <w:pPr>
        <w:pStyle w:val="Heading2"/>
        <w:rPr>
          <w:lang w:val="en-IE"/>
        </w:rPr>
      </w:pPr>
      <w:bookmarkStart w:id="5" w:name="_Toc239329737"/>
      <w:r w:rsidRPr="00E05310">
        <w:rPr>
          <w:lang w:val="en-IE"/>
        </w:rPr>
        <w:lastRenderedPageBreak/>
        <w:t>How to Submit an Appeal</w:t>
      </w:r>
      <w:bookmarkEnd w:id="5"/>
    </w:p>
    <w:p w14:paraId="1F6F2779" w14:textId="628161F9" w:rsidR="00E05310" w:rsidRPr="00704AFF" w:rsidRDefault="00E05310" w:rsidP="00467740">
      <w:pPr>
        <w:numPr>
          <w:ilvl w:val="0"/>
          <w:numId w:val="29"/>
        </w:numPr>
        <w:spacing w:after="0"/>
        <w:rPr>
          <w:sz w:val="24"/>
          <w:szCs w:val="24"/>
          <w:lang w:val="en-IE"/>
        </w:rPr>
      </w:pPr>
      <w:r w:rsidRPr="00704AFF">
        <w:rPr>
          <w:sz w:val="24"/>
          <w:szCs w:val="24"/>
          <w:lang w:val="en-IE"/>
        </w:rPr>
        <w:t>Complete the</w:t>
      </w:r>
      <w:r w:rsidR="009914C0" w:rsidRPr="00704AFF">
        <w:rPr>
          <w:sz w:val="24"/>
          <w:szCs w:val="24"/>
          <w:lang w:val="en-IE"/>
        </w:rPr>
        <w:t xml:space="preserve"> Investors in Diversity</w:t>
      </w:r>
      <w:r w:rsidRPr="00704AFF">
        <w:rPr>
          <w:sz w:val="24"/>
          <w:szCs w:val="24"/>
          <w:lang w:val="en-IE"/>
        </w:rPr>
        <w:t xml:space="preserve"> Appeals Form.</w:t>
      </w:r>
      <w:r w:rsidR="00EB2513" w:rsidRPr="00704AFF">
        <w:rPr>
          <w:sz w:val="24"/>
          <w:szCs w:val="24"/>
          <w:lang w:val="en-IE"/>
        </w:rPr>
        <w:t xml:space="preserve"> </w:t>
      </w:r>
    </w:p>
    <w:p w14:paraId="064A06F5" w14:textId="77777777" w:rsidR="00E05310" w:rsidRPr="00704AFF" w:rsidRDefault="00E05310" w:rsidP="00467740">
      <w:pPr>
        <w:numPr>
          <w:ilvl w:val="0"/>
          <w:numId w:val="29"/>
        </w:numPr>
        <w:spacing w:after="0"/>
        <w:rPr>
          <w:sz w:val="24"/>
          <w:szCs w:val="24"/>
          <w:lang w:val="en-IE"/>
        </w:rPr>
      </w:pPr>
      <w:r w:rsidRPr="00704AFF">
        <w:rPr>
          <w:sz w:val="24"/>
          <w:szCs w:val="24"/>
          <w:lang w:val="en-IE"/>
        </w:rPr>
        <w:t xml:space="preserve">Submit the appeal within </w:t>
      </w:r>
      <w:r w:rsidRPr="00704AFF">
        <w:rPr>
          <w:b/>
          <w:bCs/>
          <w:sz w:val="24"/>
          <w:szCs w:val="24"/>
          <w:lang w:val="en-IE"/>
        </w:rPr>
        <w:t>20 working days</w:t>
      </w:r>
      <w:r w:rsidRPr="00704AFF">
        <w:rPr>
          <w:sz w:val="24"/>
          <w:szCs w:val="24"/>
          <w:lang w:val="en-IE"/>
        </w:rPr>
        <w:t xml:space="preserve"> of the decision being issued.</w:t>
      </w:r>
    </w:p>
    <w:p w14:paraId="012D761F" w14:textId="77777777" w:rsidR="00EB2513" w:rsidRPr="00704AFF" w:rsidRDefault="00E05310" w:rsidP="00467740">
      <w:pPr>
        <w:numPr>
          <w:ilvl w:val="0"/>
          <w:numId w:val="29"/>
        </w:numPr>
        <w:spacing w:after="0"/>
        <w:rPr>
          <w:b/>
          <w:bCs/>
          <w:sz w:val="24"/>
          <w:szCs w:val="24"/>
          <w:lang w:val="en-IE"/>
        </w:rPr>
      </w:pPr>
      <w:r w:rsidRPr="00704AFF">
        <w:rPr>
          <w:sz w:val="24"/>
          <w:szCs w:val="24"/>
          <w:lang w:val="en-IE"/>
        </w:rPr>
        <w:t xml:space="preserve">Include the grounds for appeal and any supporting information. </w:t>
      </w:r>
    </w:p>
    <w:p w14:paraId="5FFFD383" w14:textId="48193C35" w:rsidR="00E05310" w:rsidRPr="00EB2513" w:rsidRDefault="00E05310" w:rsidP="00EB2513">
      <w:pPr>
        <w:pStyle w:val="Heading2"/>
        <w:rPr>
          <w:lang w:val="en-IE"/>
        </w:rPr>
      </w:pPr>
      <w:bookmarkStart w:id="6" w:name="_Toc239329738"/>
      <w:r w:rsidRPr="00EB2513">
        <w:rPr>
          <w:lang w:val="en-IE"/>
        </w:rPr>
        <w:t>What Happens Next?</w:t>
      </w:r>
      <w:bookmarkEnd w:id="6"/>
    </w:p>
    <w:p w14:paraId="74623768" w14:textId="77777777" w:rsidR="00E05310" w:rsidRPr="00704AFF" w:rsidRDefault="00E05310" w:rsidP="00467740">
      <w:pPr>
        <w:numPr>
          <w:ilvl w:val="0"/>
          <w:numId w:val="30"/>
        </w:numPr>
        <w:spacing w:after="0"/>
        <w:rPr>
          <w:sz w:val="24"/>
          <w:szCs w:val="24"/>
          <w:lang w:val="en-IE"/>
        </w:rPr>
      </w:pPr>
      <w:r w:rsidRPr="00704AFF">
        <w:rPr>
          <w:sz w:val="24"/>
          <w:szCs w:val="24"/>
          <w:lang w:val="en-IE"/>
        </w:rPr>
        <w:t xml:space="preserve">We will normally acknowledge your appeal within </w:t>
      </w:r>
      <w:r w:rsidRPr="00704AFF">
        <w:rPr>
          <w:b/>
          <w:bCs/>
          <w:sz w:val="24"/>
          <w:szCs w:val="24"/>
          <w:lang w:val="en-IE"/>
        </w:rPr>
        <w:t>5 working days</w:t>
      </w:r>
      <w:r w:rsidRPr="00704AFF">
        <w:rPr>
          <w:sz w:val="24"/>
          <w:szCs w:val="24"/>
          <w:lang w:val="en-IE"/>
        </w:rPr>
        <w:t>.</w:t>
      </w:r>
    </w:p>
    <w:p w14:paraId="6F98F5AA" w14:textId="77777777" w:rsidR="008337BB" w:rsidRPr="00704AFF" w:rsidRDefault="008337BB" w:rsidP="008337BB">
      <w:pPr>
        <w:numPr>
          <w:ilvl w:val="0"/>
          <w:numId w:val="30"/>
        </w:numPr>
        <w:spacing w:after="0"/>
        <w:rPr>
          <w:sz w:val="24"/>
          <w:szCs w:val="24"/>
          <w:lang w:val="en-IE"/>
        </w:rPr>
      </w:pPr>
      <w:r w:rsidRPr="00704AFF">
        <w:rPr>
          <w:sz w:val="24"/>
          <w:szCs w:val="24"/>
          <w:lang w:val="en-IE"/>
        </w:rPr>
        <w:t>Appeals are reviewed by independent members of the Investors in Diversity Advisory Board who were not involved in the original assessment or decision.</w:t>
      </w:r>
    </w:p>
    <w:p w14:paraId="23AE0408" w14:textId="77777777" w:rsidR="008337BB" w:rsidRPr="00704AFF" w:rsidRDefault="008337BB" w:rsidP="008337BB">
      <w:pPr>
        <w:numPr>
          <w:ilvl w:val="0"/>
          <w:numId w:val="30"/>
        </w:numPr>
        <w:spacing w:after="0"/>
        <w:rPr>
          <w:sz w:val="24"/>
          <w:szCs w:val="24"/>
          <w:lang w:val="en-IE"/>
        </w:rPr>
      </w:pPr>
      <w:r w:rsidRPr="00704AFF">
        <w:rPr>
          <w:sz w:val="24"/>
          <w:szCs w:val="24"/>
          <w:lang w:val="en-IE"/>
        </w:rPr>
        <w:t>Advisory Board members must declare any actual, potential or perceived conflicts of interest before participating in the review. Any member with a conflict will take no part in the appeal review or decision-making process.</w:t>
      </w:r>
    </w:p>
    <w:p w14:paraId="1187EF7A" w14:textId="6C23033D" w:rsidR="00E05310" w:rsidRPr="00704AFF" w:rsidRDefault="00E05310" w:rsidP="008337BB">
      <w:pPr>
        <w:numPr>
          <w:ilvl w:val="0"/>
          <w:numId w:val="30"/>
        </w:numPr>
        <w:spacing w:after="0"/>
        <w:rPr>
          <w:sz w:val="24"/>
          <w:szCs w:val="24"/>
          <w:lang w:val="en-IE"/>
        </w:rPr>
      </w:pPr>
      <w:r w:rsidRPr="00704AFF">
        <w:rPr>
          <w:sz w:val="24"/>
          <w:szCs w:val="24"/>
          <w:lang w:val="en-IE"/>
        </w:rPr>
        <w:t xml:space="preserve">A written outcome will normally be issued within </w:t>
      </w:r>
      <w:r w:rsidR="00507715" w:rsidRPr="00704AFF">
        <w:rPr>
          <w:b/>
          <w:bCs/>
          <w:sz w:val="24"/>
          <w:szCs w:val="24"/>
          <w:lang w:val="en-IE"/>
        </w:rPr>
        <w:t>3</w:t>
      </w:r>
      <w:r w:rsidRPr="00704AFF">
        <w:rPr>
          <w:b/>
          <w:bCs/>
          <w:sz w:val="24"/>
          <w:szCs w:val="24"/>
          <w:lang w:val="en-IE"/>
        </w:rPr>
        <w:t>0 working days</w:t>
      </w:r>
      <w:r w:rsidRPr="00704AFF">
        <w:rPr>
          <w:sz w:val="24"/>
          <w:szCs w:val="24"/>
          <w:lang w:val="en-IE"/>
        </w:rPr>
        <w:t xml:space="preserve">. </w:t>
      </w:r>
    </w:p>
    <w:p w14:paraId="0D702EE0" w14:textId="21D0F6B2" w:rsidR="00604A57" w:rsidRDefault="00604A57"/>
    <w:sectPr w:rsidR="00604A57" w:rsidSect="00467740">
      <w:headerReference w:type="default" r:id="rId9"/>
      <w:footerReference w:type="default" r:id="rId10"/>
      <w:pgSz w:w="12240" w:h="15840"/>
      <w:pgMar w:top="720" w:right="720" w:bottom="720" w:left="720" w:header="51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9EFA7" w14:textId="77777777" w:rsidR="003940E9" w:rsidRDefault="003940E9">
      <w:pPr>
        <w:spacing w:after="0" w:line="240" w:lineRule="auto"/>
      </w:pPr>
      <w:r>
        <w:separator/>
      </w:r>
    </w:p>
  </w:endnote>
  <w:endnote w:type="continuationSeparator" w:id="0">
    <w:p w14:paraId="34839946" w14:textId="77777777" w:rsidR="003940E9" w:rsidRDefault="00394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6448012"/>
      <w:docPartObj>
        <w:docPartGallery w:val="Page Numbers (Bottom of Page)"/>
        <w:docPartUnique/>
      </w:docPartObj>
    </w:sdtPr>
    <w:sdtEndPr>
      <w:rPr>
        <w:color w:val="7F7F7F" w:themeColor="background1" w:themeShade="7F"/>
        <w:spacing w:val="60"/>
        <w:lang w:val="en-GB"/>
      </w:rPr>
    </w:sdtEndPr>
    <w:sdtContent>
      <w:p w14:paraId="5116EEF7" w14:textId="549619BE" w:rsidR="00874C4B" w:rsidRDefault="00874C4B">
        <w:pPr>
          <w:pStyle w:val="Footer"/>
          <w:pBdr>
            <w:top w:val="single" w:sz="4" w:space="1" w:color="D9D9D9" w:themeColor="background1" w:themeShade="D9"/>
          </w:pBdr>
          <w:rPr>
            <w:b/>
            <w:bCs/>
          </w:rPr>
        </w:pPr>
        <w:r>
          <w:fldChar w:fldCharType="begin"/>
        </w:r>
        <w:r>
          <w:instrText>PAGE   \* MERGEFORMAT</w:instrText>
        </w:r>
        <w:r>
          <w:fldChar w:fldCharType="separate"/>
        </w:r>
        <w:r>
          <w:rPr>
            <w:b/>
            <w:bCs/>
            <w:lang w:val="en-GB"/>
          </w:rPr>
          <w:t>2</w:t>
        </w:r>
        <w:r>
          <w:rPr>
            <w:b/>
            <w:bCs/>
          </w:rPr>
          <w:fldChar w:fldCharType="end"/>
        </w:r>
        <w:r>
          <w:rPr>
            <w:b/>
            <w:bCs/>
            <w:lang w:val="en-GB"/>
          </w:rPr>
          <w:t xml:space="preserve"> | </w:t>
        </w:r>
        <w:r>
          <w:rPr>
            <w:color w:val="7F7F7F" w:themeColor="background1" w:themeShade="7F"/>
            <w:spacing w:val="60"/>
            <w:lang w:val="en-GB"/>
          </w:rPr>
          <w:t>Page</w:t>
        </w:r>
      </w:p>
    </w:sdtContent>
  </w:sdt>
  <w:p w14:paraId="689F7D7C" w14:textId="38E27596" w:rsidR="00604A57" w:rsidRDefault="00604A5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85635" w14:textId="77777777" w:rsidR="003940E9" w:rsidRDefault="003940E9">
      <w:pPr>
        <w:spacing w:after="0" w:line="240" w:lineRule="auto"/>
      </w:pPr>
      <w:r>
        <w:separator/>
      </w:r>
    </w:p>
  </w:footnote>
  <w:footnote w:type="continuationSeparator" w:id="0">
    <w:p w14:paraId="63C5182B" w14:textId="77777777" w:rsidR="003940E9" w:rsidRDefault="00394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D9B33" w14:textId="4A8DEDB3" w:rsidR="00AC609C" w:rsidRDefault="00AC609C">
    <w:pPr>
      <w:pStyle w:val="Header"/>
    </w:pPr>
    <w:r w:rsidRPr="00F536BF">
      <w:rPr>
        <w:rFonts w:ascii="Calibri" w:eastAsia="Calibri" w:hAnsi="Calibri" w:cs="Calibri"/>
        <w:noProof/>
        <w:sz w:val="22"/>
        <w:lang w:val="en-GB"/>
        <w14:ligatures w14:val="standardContextual"/>
      </w:rPr>
      <w:drawing>
        <wp:anchor distT="0" distB="0" distL="114300" distR="114300" simplePos="0" relativeHeight="251659264" behindDoc="0" locked="0" layoutInCell="1" allowOverlap="1" wp14:anchorId="41E4B994" wp14:editId="79D452AA">
          <wp:simplePos x="0" y="0"/>
          <wp:positionH relativeFrom="page">
            <wp:align>left</wp:align>
          </wp:positionH>
          <wp:positionV relativeFrom="paragraph">
            <wp:posOffset>-373380</wp:posOffset>
          </wp:positionV>
          <wp:extent cx="7757160" cy="1074420"/>
          <wp:effectExtent l="0" t="0" r="0" b="0"/>
          <wp:wrapSquare wrapText="bothSides"/>
          <wp:docPr id="258083732" name="Picture 1" descr="A purple and black rect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687787" name="Picture 1" descr="A purple and black rectangle with black text&#10;&#10;Description automatically generated"/>
                  <pic:cNvPicPr/>
                </pic:nvPicPr>
                <pic:blipFill rotWithShape="1">
                  <a:blip r:embed="rId1">
                    <a:extLst>
                      <a:ext uri="{28A0092B-C50C-407E-A947-70E740481C1C}">
                        <a14:useLocalDpi xmlns:a14="http://schemas.microsoft.com/office/drawing/2010/main" val="0"/>
                      </a:ext>
                    </a:extLst>
                  </a:blip>
                  <a:srcRect b="32704"/>
                  <a:stretch/>
                </pic:blipFill>
                <pic:spPr bwMode="auto">
                  <a:xfrm>
                    <a:off x="0" y="0"/>
                    <a:ext cx="7757160" cy="1074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425F60"/>
    <w:multiLevelType w:val="multilevel"/>
    <w:tmpl w:val="7D92B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E23806"/>
    <w:multiLevelType w:val="multilevel"/>
    <w:tmpl w:val="1AAE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762B90"/>
    <w:multiLevelType w:val="multilevel"/>
    <w:tmpl w:val="E35CC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D7125D"/>
    <w:multiLevelType w:val="multilevel"/>
    <w:tmpl w:val="48484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8A3502"/>
    <w:multiLevelType w:val="multilevel"/>
    <w:tmpl w:val="8DF6A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0031B7"/>
    <w:multiLevelType w:val="multilevel"/>
    <w:tmpl w:val="F5B85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A55B07"/>
    <w:multiLevelType w:val="multilevel"/>
    <w:tmpl w:val="C42A2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A15700"/>
    <w:multiLevelType w:val="multilevel"/>
    <w:tmpl w:val="A0844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325F56"/>
    <w:multiLevelType w:val="multilevel"/>
    <w:tmpl w:val="5BDC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4748C5"/>
    <w:multiLevelType w:val="multilevel"/>
    <w:tmpl w:val="FD14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291C5F"/>
    <w:multiLevelType w:val="multilevel"/>
    <w:tmpl w:val="5CD61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4A5278"/>
    <w:multiLevelType w:val="multilevel"/>
    <w:tmpl w:val="F58C9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8174DD"/>
    <w:multiLevelType w:val="multilevel"/>
    <w:tmpl w:val="0C64B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940917"/>
    <w:multiLevelType w:val="multilevel"/>
    <w:tmpl w:val="ACF82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656679"/>
    <w:multiLevelType w:val="multilevel"/>
    <w:tmpl w:val="E870B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1021CC"/>
    <w:multiLevelType w:val="multilevel"/>
    <w:tmpl w:val="9CD28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B31182"/>
    <w:multiLevelType w:val="multilevel"/>
    <w:tmpl w:val="DA6A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AE12A1"/>
    <w:multiLevelType w:val="multilevel"/>
    <w:tmpl w:val="DE48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2567E2"/>
    <w:multiLevelType w:val="multilevel"/>
    <w:tmpl w:val="42D67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E83864"/>
    <w:multiLevelType w:val="multilevel"/>
    <w:tmpl w:val="3C38B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FB61C7"/>
    <w:multiLevelType w:val="multilevel"/>
    <w:tmpl w:val="BCE88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1061219">
    <w:abstractNumId w:val="8"/>
  </w:num>
  <w:num w:numId="2" w16cid:durableId="896165263">
    <w:abstractNumId w:val="6"/>
  </w:num>
  <w:num w:numId="3" w16cid:durableId="299921134">
    <w:abstractNumId w:val="5"/>
  </w:num>
  <w:num w:numId="4" w16cid:durableId="1136800942">
    <w:abstractNumId w:val="4"/>
  </w:num>
  <w:num w:numId="5" w16cid:durableId="120540384">
    <w:abstractNumId w:val="7"/>
  </w:num>
  <w:num w:numId="6" w16cid:durableId="1112167785">
    <w:abstractNumId w:val="3"/>
  </w:num>
  <w:num w:numId="7" w16cid:durableId="1127309875">
    <w:abstractNumId w:val="2"/>
  </w:num>
  <w:num w:numId="8" w16cid:durableId="1717584611">
    <w:abstractNumId w:val="1"/>
  </w:num>
  <w:num w:numId="9" w16cid:durableId="1423062238">
    <w:abstractNumId w:val="0"/>
  </w:num>
  <w:num w:numId="10" w16cid:durableId="349452977">
    <w:abstractNumId w:val="19"/>
  </w:num>
  <w:num w:numId="11" w16cid:durableId="1426029004">
    <w:abstractNumId w:val="25"/>
  </w:num>
  <w:num w:numId="12" w16cid:durableId="830414050">
    <w:abstractNumId w:val="14"/>
  </w:num>
  <w:num w:numId="13" w16cid:durableId="1693605736">
    <w:abstractNumId w:val="16"/>
  </w:num>
  <w:num w:numId="14" w16cid:durableId="1251503593">
    <w:abstractNumId w:val="26"/>
  </w:num>
  <w:num w:numId="15" w16cid:durableId="2075934274">
    <w:abstractNumId w:val="22"/>
  </w:num>
  <w:num w:numId="16" w16cid:durableId="1815678897">
    <w:abstractNumId w:val="17"/>
  </w:num>
  <w:num w:numId="17" w16cid:durableId="1891651309">
    <w:abstractNumId w:val="24"/>
  </w:num>
  <w:num w:numId="18" w16cid:durableId="1892837386">
    <w:abstractNumId w:val="12"/>
  </w:num>
  <w:num w:numId="19" w16cid:durableId="1463225929">
    <w:abstractNumId w:val="11"/>
  </w:num>
  <w:num w:numId="20" w16cid:durableId="1863545625">
    <w:abstractNumId w:val="18"/>
  </w:num>
  <w:num w:numId="21" w16cid:durableId="728892093">
    <w:abstractNumId w:val="21"/>
  </w:num>
  <w:num w:numId="22" w16cid:durableId="847595039">
    <w:abstractNumId w:val="15"/>
  </w:num>
  <w:num w:numId="23" w16cid:durableId="1914856569">
    <w:abstractNumId w:val="23"/>
  </w:num>
  <w:num w:numId="24" w16cid:durableId="1808350586">
    <w:abstractNumId w:val="20"/>
  </w:num>
  <w:num w:numId="25" w16cid:durableId="1540899779">
    <w:abstractNumId w:val="13"/>
  </w:num>
  <w:num w:numId="26" w16cid:durableId="314989649">
    <w:abstractNumId w:val="9"/>
  </w:num>
  <w:num w:numId="27" w16cid:durableId="1726416532">
    <w:abstractNumId w:val="27"/>
  </w:num>
  <w:num w:numId="28" w16cid:durableId="1090278222">
    <w:abstractNumId w:val="29"/>
  </w:num>
  <w:num w:numId="29" w16cid:durableId="591137">
    <w:abstractNumId w:val="10"/>
  </w:num>
  <w:num w:numId="30" w16cid:durableId="194768776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DE1"/>
    <w:rsid w:val="00034616"/>
    <w:rsid w:val="0006063C"/>
    <w:rsid w:val="00137E68"/>
    <w:rsid w:val="0015074B"/>
    <w:rsid w:val="001D0F1E"/>
    <w:rsid w:val="00226BD8"/>
    <w:rsid w:val="0029639D"/>
    <w:rsid w:val="002D584F"/>
    <w:rsid w:val="002E4F35"/>
    <w:rsid w:val="002F0D12"/>
    <w:rsid w:val="002F6D72"/>
    <w:rsid w:val="00315D64"/>
    <w:rsid w:val="00326F90"/>
    <w:rsid w:val="00374685"/>
    <w:rsid w:val="003940E9"/>
    <w:rsid w:val="003D32CE"/>
    <w:rsid w:val="003F357C"/>
    <w:rsid w:val="00466194"/>
    <w:rsid w:val="00467740"/>
    <w:rsid w:val="004839D5"/>
    <w:rsid w:val="004E04F0"/>
    <w:rsid w:val="00502544"/>
    <w:rsid w:val="00507715"/>
    <w:rsid w:val="005542C1"/>
    <w:rsid w:val="00582F8B"/>
    <w:rsid w:val="005B53C7"/>
    <w:rsid w:val="005C472C"/>
    <w:rsid w:val="005E169A"/>
    <w:rsid w:val="00604A57"/>
    <w:rsid w:val="006648B2"/>
    <w:rsid w:val="0070153D"/>
    <w:rsid w:val="00704AFF"/>
    <w:rsid w:val="007A3E3E"/>
    <w:rsid w:val="008337BB"/>
    <w:rsid w:val="00874C4B"/>
    <w:rsid w:val="008A63A2"/>
    <w:rsid w:val="008E0545"/>
    <w:rsid w:val="009914C0"/>
    <w:rsid w:val="00A30043"/>
    <w:rsid w:val="00A50350"/>
    <w:rsid w:val="00A60D6A"/>
    <w:rsid w:val="00A627E4"/>
    <w:rsid w:val="00AA1D8D"/>
    <w:rsid w:val="00AC609C"/>
    <w:rsid w:val="00B04337"/>
    <w:rsid w:val="00B47730"/>
    <w:rsid w:val="00B57772"/>
    <w:rsid w:val="00B9044B"/>
    <w:rsid w:val="00C12B59"/>
    <w:rsid w:val="00C60595"/>
    <w:rsid w:val="00C63ED2"/>
    <w:rsid w:val="00CB0664"/>
    <w:rsid w:val="00D04545"/>
    <w:rsid w:val="00D42F83"/>
    <w:rsid w:val="00D94773"/>
    <w:rsid w:val="00DD1C73"/>
    <w:rsid w:val="00E05310"/>
    <w:rsid w:val="00E108ED"/>
    <w:rsid w:val="00E918D8"/>
    <w:rsid w:val="00EB2513"/>
    <w:rsid w:val="00F23E1F"/>
    <w:rsid w:val="00F704E0"/>
    <w:rsid w:val="00FB3A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93DF68"/>
  <w14:defaultImageDpi w14:val="300"/>
  <w15:docId w15:val="{2A75AF6F-1996-41BC-94AD-EFB1FB7B1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C12B59"/>
    <w:pPr>
      <w:keepNext/>
      <w:keepLines/>
      <w:spacing w:before="480" w:after="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2F6D72"/>
    <w:pPr>
      <w:keepNext/>
      <w:keepLines/>
      <w:spacing w:before="200" w:after="0"/>
      <w:outlineLvl w:val="1"/>
    </w:pPr>
    <w:rPr>
      <w:rFonts w:eastAsiaTheme="majorEastAsia"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59595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C12B59"/>
    <w:rPr>
      <w:rFonts w:ascii="Aptos" w:eastAsiaTheme="majorEastAsia" w:hAnsi="Aptos" w:cstheme="majorBidi"/>
      <w:b/>
      <w:bCs/>
      <w:color w:val="000000" w:themeColor="text1"/>
      <w:sz w:val="28"/>
      <w:szCs w:val="28"/>
    </w:rPr>
  </w:style>
  <w:style w:type="character" w:customStyle="1" w:styleId="Heading2Char">
    <w:name w:val="Heading 2 Char"/>
    <w:basedOn w:val="DefaultParagraphFont"/>
    <w:link w:val="Heading2"/>
    <w:uiPriority w:val="9"/>
    <w:rsid w:val="002F6D72"/>
    <w:rPr>
      <w:rFonts w:ascii="Aptos" w:eastAsiaTheme="majorEastAsia" w:hAnsi="Aptos" w:cstheme="majorBidi"/>
      <w:b/>
      <w:bCs/>
      <w:color w:val="2F5597"/>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02544"/>
    <w:rPr>
      <w:color w:val="0000FF" w:themeColor="hyperlink"/>
      <w:u w:val="single"/>
    </w:rPr>
  </w:style>
  <w:style w:type="character" w:styleId="UnresolvedMention">
    <w:name w:val="Unresolved Mention"/>
    <w:basedOn w:val="DefaultParagraphFont"/>
    <w:uiPriority w:val="99"/>
    <w:semiHidden/>
    <w:unhideWhenUsed/>
    <w:rsid w:val="00502544"/>
    <w:rPr>
      <w:color w:val="605E5C"/>
      <w:shd w:val="clear" w:color="auto" w:fill="E1DFDD"/>
    </w:rPr>
  </w:style>
  <w:style w:type="paragraph" w:styleId="TOC1">
    <w:name w:val="toc 1"/>
    <w:basedOn w:val="Normal"/>
    <w:next w:val="Normal"/>
    <w:autoRedefine/>
    <w:uiPriority w:val="39"/>
    <w:unhideWhenUsed/>
    <w:rsid w:val="005E169A"/>
    <w:pPr>
      <w:spacing w:after="100"/>
    </w:pPr>
  </w:style>
  <w:style w:type="paragraph" w:styleId="TOC2">
    <w:name w:val="toc 2"/>
    <w:basedOn w:val="Normal"/>
    <w:next w:val="Normal"/>
    <w:autoRedefine/>
    <w:uiPriority w:val="39"/>
    <w:unhideWhenUsed/>
    <w:rsid w:val="005E169A"/>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icfd.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IiD Complaints and Appeals Policy</dc:title>
  <dc:subject>Draft complaints and appeals policy for Investors in Diversity accreditation scheme</dc:subject>
  <dc:creator>Dessy Ivanova</dc:creator>
  <cp:keywords/>
  <dc:description>generated by python-docx</dc:description>
  <cp:lastModifiedBy>Dessy Ivanova</cp:lastModifiedBy>
  <cp:revision>11</cp:revision>
  <dcterms:created xsi:type="dcterms:W3CDTF">2026-09-21T14:13:00Z</dcterms:created>
  <dcterms:modified xsi:type="dcterms:W3CDTF">2026-09-21T14:30:00Z</dcterms:modified>
  <cp:category/>
</cp:coreProperties>
</file>