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BCD18" w14:textId="77777777" w:rsidR="00D04545" w:rsidRDefault="00D04545" w:rsidP="00331B59"/>
    <w:p w14:paraId="6E1D7E86" w14:textId="77777777" w:rsidR="00D04545" w:rsidRDefault="00D04545" w:rsidP="00331B59"/>
    <w:p w14:paraId="5E8196C7" w14:textId="77777777" w:rsidR="00331B59" w:rsidRPr="00331B59" w:rsidRDefault="00331B59" w:rsidP="00331B59"/>
    <w:p w14:paraId="72EDAD67" w14:textId="77777777" w:rsidR="00331B59" w:rsidRDefault="00331B59" w:rsidP="00D04545">
      <w:pPr>
        <w:pStyle w:val="Title"/>
        <w:jc w:val="center"/>
        <w:rPr>
          <w:rFonts w:ascii="Aptos" w:hAnsi="Aptos"/>
          <w:b/>
          <w:bCs/>
          <w:sz w:val="60"/>
          <w:szCs w:val="60"/>
        </w:rPr>
      </w:pPr>
    </w:p>
    <w:p w14:paraId="72450044" w14:textId="77777777" w:rsidR="00331B59" w:rsidRDefault="00331B59" w:rsidP="00D04545">
      <w:pPr>
        <w:pStyle w:val="Title"/>
        <w:jc w:val="center"/>
        <w:rPr>
          <w:rFonts w:ascii="Aptos" w:hAnsi="Aptos"/>
          <w:b/>
          <w:bCs/>
          <w:sz w:val="60"/>
          <w:szCs w:val="60"/>
        </w:rPr>
      </w:pPr>
    </w:p>
    <w:p w14:paraId="565D171D" w14:textId="23223481" w:rsidR="00331B59" w:rsidRDefault="00331B59" w:rsidP="00D04545">
      <w:pPr>
        <w:pStyle w:val="Title"/>
        <w:jc w:val="center"/>
        <w:rPr>
          <w:rFonts w:ascii="Aptos" w:hAnsi="Aptos"/>
          <w:sz w:val="60"/>
          <w:szCs w:val="60"/>
        </w:rPr>
      </w:pPr>
      <w:r w:rsidRPr="00331B59">
        <w:rPr>
          <w:rFonts w:ascii="Aptos" w:hAnsi="Aptos"/>
          <w:b/>
          <w:bCs/>
          <w:sz w:val="60"/>
          <w:szCs w:val="60"/>
        </w:rPr>
        <w:t>IRISH CENTRE FOR DIVERSITY</w:t>
      </w:r>
      <w:r w:rsidRPr="00331B59">
        <w:rPr>
          <w:rFonts w:ascii="Aptos" w:hAnsi="Aptos"/>
          <w:sz w:val="60"/>
          <w:szCs w:val="60"/>
        </w:rPr>
        <w:t> </w:t>
      </w:r>
    </w:p>
    <w:p w14:paraId="339B6239" w14:textId="600A8BBC" w:rsidR="00331B59" w:rsidRDefault="00331B59" w:rsidP="00D04545">
      <w:pPr>
        <w:pStyle w:val="Title"/>
        <w:jc w:val="center"/>
        <w:rPr>
          <w:rFonts w:ascii="Aptos" w:hAnsi="Aptos"/>
          <w:sz w:val="60"/>
          <w:szCs w:val="60"/>
        </w:rPr>
      </w:pPr>
    </w:p>
    <w:p w14:paraId="09463917" w14:textId="3D8FBC77" w:rsidR="00FB333A" w:rsidRPr="00FB333A" w:rsidRDefault="00FB333A" w:rsidP="00FB333A">
      <w:pPr>
        <w:rPr>
          <w:b/>
          <w:bCs/>
          <w:sz w:val="40"/>
          <w:szCs w:val="40"/>
        </w:rPr>
      </w:pPr>
      <w:r w:rsidRPr="00FB333A">
        <w:rPr>
          <w:b/>
          <w:bCs/>
          <w:sz w:val="40"/>
          <w:szCs w:val="40"/>
        </w:rPr>
        <w:t xml:space="preserve">     Investors in Diversity (</w:t>
      </w:r>
      <w:proofErr w:type="spellStart"/>
      <w:r w:rsidRPr="00FB333A">
        <w:rPr>
          <w:b/>
          <w:bCs/>
          <w:sz w:val="40"/>
          <w:szCs w:val="40"/>
        </w:rPr>
        <w:t>IiD</w:t>
      </w:r>
      <w:proofErr w:type="spellEnd"/>
      <w:r w:rsidRPr="00FB333A">
        <w:rPr>
          <w:b/>
          <w:bCs/>
          <w:sz w:val="40"/>
          <w:szCs w:val="40"/>
        </w:rPr>
        <w:t>) Accreditation Framework</w:t>
      </w:r>
    </w:p>
    <w:p w14:paraId="6608DBCE" w14:textId="4E3DE99C" w:rsidR="00FB333A" w:rsidRPr="00FB333A" w:rsidRDefault="00FB333A" w:rsidP="00FB333A">
      <w:r w:rsidRPr="00FB333A">
        <w:rPr>
          <w:rFonts w:eastAsia="Calibri" w:cs="Times New Roman"/>
          <w:noProof/>
          <w:sz w:val="28"/>
          <w:szCs w:val="28"/>
          <w:lang w:val="en-GB"/>
        </w:rPr>
        <w:drawing>
          <wp:anchor distT="0" distB="0" distL="114300" distR="114300" simplePos="0" relativeHeight="251659264" behindDoc="0" locked="0" layoutInCell="1" allowOverlap="1" wp14:anchorId="26FE7A8F" wp14:editId="422CEB71">
            <wp:simplePos x="0" y="0"/>
            <wp:positionH relativeFrom="margin">
              <wp:align>center</wp:align>
            </wp:positionH>
            <wp:positionV relativeFrom="page">
              <wp:posOffset>5016500</wp:posOffset>
            </wp:positionV>
            <wp:extent cx="4628073" cy="1368000"/>
            <wp:effectExtent l="152400" t="152400" r="363220" b="365760"/>
            <wp:wrapNone/>
            <wp:docPr id="735282879" name="Picture 1" descr="Investors in D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282879" name="Picture 1" descr="Investors in Diversity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28073" cy="13680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7CE54D5E" w14:textId="77777777" w:rsidR="00FB333A" w:rsidRPr="00FB333A" w:rsidRDefault="00FB333A" w:rsidP="00FB333A"/>
    <w:tbl>
      <w:tblPr>
        <w:tblStyle w:val="TableGrid"/>
        <w:tblpPr w:leftFromText="180" w:rightFromText="180" w:vertAnchor="text" w:horzAnchor="margin" w:tblpXSpec="center" w:tblpY="2840"/>
        <w:tblW w:w="0" w:type="auto"/>
        <w:tblLook w:val="04A0" w:firstRow="1" w:lastRow="0" w:firstColumn="1" w:lastColumn="0" w:noHBand="0" w:noVBand="1"/>
      </w:tblPr>
      <w:tblGrid>
        <w:gridCol w:w="2592"/>
        <w:gridCol w:w="5328"/>
      </w:tblGrid>
      <w:tr w:rsidR="00FB333A" w:rsidRPr="00FB333A" w14:paraId="26AD3144" w14:textId="77777777" w:rsidTr="00FB333A">
        <w:trPr>
          <w:tblHeader/>
        </w:trPr>
        <w:tc>
          <w:tcPr>
            <w:tcW w:w="2592" w:type="dxa"/>
            <w:shd w:val="clear" w:color="auto" w:fill="E5DFEC" w:themeFill="accent4" w:themeFillTint="33"/>
            <w:vAlign w:val="center"/>
          </w:tcPr>
          <w:p w14:paraId="1E0C1412" w14:textId="3B6998A4" w:rsidR="00FB333A" w:rsidRPr="00FB333A" w:rsidRDefault="004D7600" w:rsidP="00FB333A">
            <w:pPr>
              <w:spacing w:after="60"/>
              <w:rPr>
                <w:b/>
                <w:bCs/>
                <w:szCs w:val="24"/>
              </w:rPr>
            </w:pPr>
            <w:r>
              <w:rPr>
                <w:b/>
                <w:bCs/>
                <w:szCs w:val="24"/>
              </w:rPr>
              <w:t>Document</w:t>
            </w:r>
          </w:p>
        </w:tc>
        <w:tc>
          <w:tcPr>
            <w:tcW w:w="5328" w:type="dxa"/>
            <w:vAlign w:val="center"/>
          </w:tcPr>
          <w:p w14:paraId="506AA79E" w14:textId="548952CA" w:rsidR="00FB333A" w:rsidRPr="00FB333A" w:rsidRDefault="004D7600" w:rsidP="00FB333A">
            <w:pPr>
              <w:spacing w:after="60"/>
              <w:rPr>
                <w:b/>
                <w:bCs/>
                <w:szCs w:val="24"/>
              </w:rPr>
            </w:pPr>
            <w:r w:rsidRPr="004D7600">
              <w:rPr>
                <w:b/>
                <w:bCs/>
                <w:szCs w:val="24"/>
              </w:rPr>
              <w:t>Investors in Diversity Accreditation Framework</w:t>
            </w:r>
          </w:p>
        </w:tc>
      </w:tr>
      <w:tr w:rsidR="00FB333A" w:rsidRPr="00FB333A" w14:paraId="0035CC29" w14:textId="77777777" w:rsidTr="00FB333A">
        <w:tc>
          <w:tcPr>
            <w:tcW w:w="2592" w:type="dxa"/>
            <w:shd w:val="clear" w:color="auto" w:fill="E5DFEC" w:themeFill="accent4" w:themeFillTint="33"/>
            <w:vAlign w:val="center"/>
          </w:tcPr>
          <w:p w14:paraId="5D47C183" w14:textId="2E3A7856" w:rsidR="00FB333A" w:rsidRPr="00FB333A" w:rsidRDefault="004D7600" w:rsidP="00FB333A">
            <w:pPr>
              <w:spacing w:after="60"/>
              <w:rPr>
                <w:b/>
                <w:bCs/>
                <w:szCs w:val="24"/>
              </w:rPr>
            </w:pPr>
            <w:r>
              <w:rPr>
                <w:b/>
                <w:bCs/>
                <w:szCs w:val="24"/>
              </w:rPr>
              <w:t>Published By</w:t>
            </w:r>
          </w:p>
        </w:tc>
        <w:tc>
          <w:tcPr>
            <w:tcW w:w="5328" w:type="dxa"/>
            <w:vAlign w:val="center"/>
          </w:tcPr>
          <w:p w14:paraId="24D7A731" w14:textId="79077A3D" w:rsidR="00FB333A" w:rsidRPr="00FB333A" w:rsidRDefault="004D7600" w:rsidP="00FB333A">
            <w:pPr>
              <w:spacing w:after="60"/>
              <w:rPr>
                <w:b/>
                <w:bCs/>
                <w:szCs w:val="24"/>
              </w:rPr>
            </w:pPr>
            <w:r w:rsidRPr="004D7600">
              <w:rPr>
                <w:b/>
                <w:bCs/>
                <w:szCs w:val="24"/>
                <w:lang w:val="en-GB"/>
              </w:rPr>
              <w:t>Irish Centre for Diversity (ICFD)</w:t>
            </w:r>
          </w:p>
        </w:tc>
      </w:tr>
      <w:tr w:rsidR="00FB333A" w:rsidRPr="00FB333A" w14:paraId="2131CC95" w14:textId="77777777" w:rsidTr="00FB333A">
        <w:tc>
          <w:tcPr>
            <w:tcW w:w="2592" w:type="dxa"/>
            <w:shd w:val="clear" w:color="auto" w:fill="E5DFEC" w:themeFill="accent4" w:themeFillTint="33"/>
            <w:vAlign w:val="center"/>
          </w:tcPr>
          <w:p w14:paraId="2AE5EDB4" w14:textId="77777777" w:rsidR="00FB333A" w:rsidRPr="00FB333A" w:rsidRDefault="00FB333A" w:rsidP="00FB333A">
            <w:pPr>
              <w:spacing w:after="60"/>
              <w:rPr>
                <w:b/>
                <w:bCs/>
                <w:szCs w:val="24"/>
              </w:rPr>
            </w:pPr>
            <w:r w:rsidRPr="00FB333A">
              <w:rPr>
                <w:b/>
                <w:bCs/>
                <w:szCs w:val="24"/>
              </w:rPr>
              <w:t>Version</w:t>
            </w:r>
          </w:p>
        </w:tc>
        <w:tc>
          <w:tcPr>
            <w:tcW w:w="5328" w:type="dxa"/>
            <w:vAlign w:val="center"/>
          </w:tcPr>
          <w:p w14:paraId="51DCDDB2" w14:textId="33837AA8" w:rsidR="00FB333A" w:rsidRPr="00FB333A" w:rsidRDefault="004D7600" w:rsidP="00FB333A">
            <w:pPr>
              <w:spacing w:after="60"/>
              <w:rPr>
                <w:b/>
                <w:bCs/>
                <w:szCs w:val="24"/>
              </w:rPr>
            </w:pPr>
            <w:r>
              <w:rPr>
                <w:b/>
                <w:bCs/>
                <w:szCs w:val="24"/>
              </w:rPr>
              <w:t>1</w:t>
            </w:r>
          </w:p>
        </w:tc>
      </w:tr>
      <w:tr w:rsidR="00FB333A" w:rsidRPr="00FB333A" w14:paraId="78F5D935" w14:textId="77777777" w:rsidTr="00FB333A">
        <w:tc>
          <w:tcPr>
            <w:tcW w:w="2592" w:type="dxa"/>
            <w:shd w:val="clear" w:color="auto" w:fill="E5DFEC" w:themeFill="accent4" w:themeFillTint="33"/>
            <w:vAlign w:val="center"/>
          </w:tcPr>
          <w:p w14:paraId="0E823E95" w14:textId="63874D22" w:rsidR="00FB333A" w:rsidRPr="00FB333A" w:rsidRDefault="004D7600" w:rsidP="00FB333A">
            <w:pPr>
              <w:spacing w:after="60"/>
              <w:rPr>
                <w:b/>
                <w:bCs/>
                <w:szCs w:val="24"/>
              </w:rPr>
            </w:pPr>
            <w:r>
              <w:rPr>
                <w:b/>
                <w:bCs/>
                <w:szCs w:val="24"/>
              </w:rPr>
              <w:t>Publication Date</w:t>
            </w:r>
          </w:p>
        </w:tc>
        <w:tc>
          <w:tcPr>
            <w:tcW w:w="5328" w:type="dxa"/>
            <w:vAlign w:val="center"/>
          </w:tcPr>
          <w:p w14:paraId="35A7946D" w14:textId="5CAFCE41" w:rsidR="00FB333A" w:rsidRPr="00FB333A" w:rsidRDefault="004D7600" w:rsidP="00FB333A">
            <w:pPr>
              <w:spacing w:after="60"/>
              <w:rPr>
                <w:b/>
                <w:bCs/>
                <w:szCs w:val="24"/>
              </w:rPr>
            </w:pPr>
            <w:r>
              <w:rPr>
                <w:b/>
                <w:bCs/>
                <w:szCs w:val="24"/>
              </w:rPr>
              <w:t>September 2026</w:t>
            </w:r>
          </w:p>
        </w:tc>
      </w:tr>
      <w:tr w:rsidR="00FB333A" w:rsidRPr="00FB333A" w14:paraId="3C24D5D2" w14:textId="77777777" w:rsidTr="00FB333A">
        <w:tc>
          <w:tcPr>
            <w:tcW w:w="2592" w:type="dxa"/>
            <w:shd w:val="clear" w:color="auto" w:fill="E5DFEC" w:themeFill="accent4" w:themeFillTint="33"/>
            <w:vAlign w:val="center"/>
          </w:tcPr>
          <w:p w14:paraId="0A9ACEA1" w14:textId="33F39499" w:rsidR="00FB333A" w:rsidRPr="00FB333A" w:rsidRDefault="004D7600" w:rsidP="00FB333A">
            <w:pPr>
              <w:spacing w:after="60"/>
              <w:rPr>
                <w:b/>
                <w:bCs/>
                <w:szCs w:val="24"/>
              </w:rPr>
            </w:pPr>
            <w:r>
              <w:rPr>
                <w:b/>
                <w:bCs/>
                <w:szCs w:val="24"/>
              </w:rPr>
              <w:t>Next Review Date</w:t>
            </w:r>
          </w:p>
        </w:tc>
        <w:tc>
          <w:tcPr>
            <w:tcW w:w="5328" w:type="dxa"/>
            <w:vAlign w:val="center"/>
          </w:tcPr>
          <w:p w14:paraId="6FF59A14" w14:textId="7E97C88D" w:rsidR="00FB333A" w:rsidRPr="00FB333A" w:rsidRDefault="004D7600" w:rsidP="00FB333A">
            <w:pPr>
              <w:spacing w:after="60"/>
              <w:rPr>
                <w:b/>
                <w:bCs/>
                <w:szCs w:val="24"/>
              </w:rPr>
            </w:pPr>
            <w:r>
              <w:rPr>
                <w:b/>
                <w:bCs/>
                <w:szCs w:val="24"/>
              </w:rPr>
              <w:t>September 2027</w:t>
            </w:r>
          </w:p>
        </w:tc>
      </w:tr>
    </w:tbl>
    <w:p w14:paraId="04CF9242" w14:textId="07CA3934" w:rsidR="00874C4B" w:rsidRDefault="00FB333A" w:rsidP="00BC6FB9">
      <w:r w:rsidRPr="00FB333A">
        <w:br w:type="page"/>
      </w:r>
      <w:r w:rsidR="003B6640">
        <w:lastRenderedPageBreak/>
        <w:tab/>
      </w:r>
    </w:p>
    <w:sdt>
      <w:sdtPr>
        <w:rPr>
          <w:rFonts w:eastAsiaTheme="minorEastAsia" w:cstheme="minorBidi"/>
          <w:b w:val="0"/>
          <w:bCs w:val="0"/>
          <w:color w:val="auto"/>
          <w:sz w:val="21"/>
          <w:szCs w:val="22"/>
          <w:lang w:val="en-GB"/>
        </w:rPr>
        <w:id w:val="1251546771"/>
        <w:docPartObj>
          <w:docPartGallery w:val="Table of Contents"/>
          <w:docPartUnique/>
        </w:docPartObj>
      </w:sdtPr>
      <w:sdtEndPr>
        <w:rPr>
          <w:sz w:val="24"/>
        </w:rPr>
      </w:sdtEndPr>
      <w:sdtContent>
        <w:p w14:paraId="2E2B96F9" w14:textId="5CF7B0F6" w:rsidR="005E169A" w:rsidRDefault="005E169A">
          <w:pPr>
            <w:pStyle w:val="TOCHeading"/>
          </w:pPr>
          <w:r>
            <w:rPr>
              <w:lang w:val="en-GB"/>
            </w:rPr>
            <w:t>Contents</w:t>
          </w:r>
        </w:p>
        <w:p w14:paraId="6F3B3E0F" w14:textId="6B4DB1AB" w:rsidR="0022547A" w:rsidRDefault="005E169A">
          <w:pPr>
            <w:pStyle w:val="TOC1"/>
            <w:tabs>
              <w:tab w:val="right" w:leader="dot" w:pos="10214"/>
            </w:tabs>
            <w:rPr>
              <w:rFonts w:asciiTheme="minorHAnsi" w:hAnsiTheme="minorHAnsi"/>
              <w:noProof/>
              <w:kern w:val="2"/>
              <w:szCs w:val="24"/>
              <w:lang w:val="en-IE" w:eastAsia="en-IE"/>
              <w14:ligatures w14:val="standardContextual"/>
            </w:rPr>
          </w:pPr>
          <w:r>
            <w:fldChar w:fldCharType="begin"/>
          </w:r>
          <w:r>
            <w:instrText xml:space="preserve"> TOC \o "1-3" \h \z \u </w:instrText>
          </w:r>
          <w:r>
            <w:fldChar w:fldCharType="separate"/>
          </w:r>
          <w:hyperlink w:anchor="_Toc240895644" w:history="1">
            <w:r w:rsidR="0022547A" w:rsidRPr="00A565EA">
              <w:rPr>
                <w:rStyle w:val="Hyperlink"/>
                <w:noProof/>
              </w:rPr>
              <w:t>Part A: Accreditation Framework</w:t>
            </w:r>
            <w:r w:rsidR="0022547A">
              <w:rPr>
                <w:noProof/>
                <w:webHidden/>
              </w:rPr>
              <w:tab/>
            </w:r>
            <w:r w:rsidR="0022547A">
              <w:rPr>
                <w:noProof/>
                <w:webHidden/>
              </w:rPr>
              <w:fldChar w:fldCharType="begin"/>
            </w:r>
            <w:r w:rsidR="0022547A">
              <w:rPr>
                <w:noProof/>
                <w:webHidden/>
              </w:rPr>
              <w:instrText xml:space="preserve"> PAGEREF _Toc240895644 \h </w:instrText>
            </w:r>
            <w:r w:rsidR="0022547A">
              <w:rPr>
                <w:noProof/>
                <w:webHidden/>
              </w:rPr>
            </w:r>
            <w:r w:rsidR="0022547A">
              <w:rPr>
                <w:noProof/>
                <w:webHidden/>
              </w:rPr>
              <w:fldChar w:fldCharType="separate"/>
            </w:r>
            <w:r w:rsidR="0022547A">
              <w:rPr>
                <w:noProof/>
                <w:webHidden/>
              </w:rPr>
              <w:t>4</w:t>
            </w:r>
            <w:r w:rsidR="0022547A">
              <w:rPr>
                <w:noProof/>
                <w:webHidden/>
              </w:rPr>
              <w:fldChar w:fldCharType="end"/>
            </w:r>
          </w:hyperlink>
        </w:p>
        <w:p w14:paraId="4EC8AB34" w14:textId="5D29EAEF" w:rsidR="0022547A" w:rsidRDefault="0022547A">
          <w:pPr>
            <w:pStyle w:val="TOC1"/>
            <w:tabs>
              <w:tab w:val="right" w:leader="dot" w:pos="10214"/>
            </w:tabs>
            <w:rPr>
              <w:rFonts w:asciiTheme="minorHAnsi" w:hAnsiTheme="minorHAnsi"/>
              <w:noProof/>
              <w:kern w:val="2"/>
              <w:szCs w:val="24"/>
              <w:lang w:val="en-IE" w:eastAsia="en-IE"/>
              <w14:ligatures w14:val="standardContextual"/>
            </w:rPr>
          </w:pPr>
          <w:hyperlink w:anchor="_Toc240895645" w:history="1">
            <w:r w:rsidRPr="00A565EA">
              <w:rPr>
                <w:rStyle w:val="Hyperlink"/>
                <w:noProof/>
              </w:rPr>
              <w:t>1. Purpose and principles</w:t>
            </w:r>
            <w:r>
              <w:rPr>
                <w:noProof/>
                <w:webHidden/>
              </w:rPr>
              <w:tab/>
            </w:r>
            <w:r>
              <w:rPr>
                <w:noProof/>
                <w:webHidden/>
              </w:rPr>
              <w:fldChar w:fldCharType="begin"/>
            </w:r>
            <w:r>
              <w:rPr>
                <w:noProof/>
                <w:webHidden/>
              </w:rPr>
              <w:instrText xml:space="preserve"> PAGEREF _Toc240895645 \h </w:instrText>
            </w:r>
            <w:r>
              <w:rPr>
                <w:noProof/>
                <w:webHidden/>
              </w:rPr>
            </w:r>
            <w:r>
              <w:rPr>
                <w:noProof/>
                <w:webHidden/>
              </w:rPr>
              <w:fldChar w:fldCharType="separate"/>
            </w:r>
            <w:r>
              <w:rPr>
                <w:noProof/>
                <w:webHidden/>
              </w:rPr>
              <w:t>4</w:t>
            </w:r>
            <w:r>
              <w:rPr>
                <w:noProof/>
                <w:webHidden/>
              </w:rPr>
              <w:fldChar w:fldCharType="end"/>
            </w:r>
          </w:hyperlink>
        </w:p>
        <w:p w14:paraId="035CB725" w14:textId="658C46F8"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46" w:history="1">
            <w:r w:rsidRPr="00A565EA">
              <w:rPr>
                <w:rStyle w:val="Hyperlink"/>
                <w:noProof/>
                <w:lang w:val="en-IE"/>
              </w:rPr>
              <w:t>1.1 Purpose of the accreditation</w:t>
            </w:r>
            <w:r>
              <w:rPr>
                <w:noProof/>
                <w:webHidden/>
              </w:rPr>
              <w:tab/>
            </w:r>
            <w:r>
              <w:rPr>
                <w:noProof/>
                <w:webHidden/>
              </w:rPr>
              <w:fldChar w:fldCharType="begin"/>
            </w:r>
            <w:r>
              <w:rPr>
                <w:noProof/>
                <w:webHidden/>
              </w:rPr>
              <w:instrText xml:space="preserve"> PAGEREF _Toc240895646 \h </w:instrText>
            </w:r>
            <w:r>
              <w:rPr>
                <w:noProof/>
                <w:webHidden/>
              </w:rPr>
            </w:r>
            <w:r>
              <w:rPr>
                <w:noProof/>
                <w:webHidden/>
              </w:rPr>
              <w:fldChar w:fldCharType="separate"/>
            </w:r>
            <w:r>
              <w:rPr>
                <w:noProof/>
                <w:webHidden/>
              </w:rPr>
              <w:t>4</w:t>
            </w:r>
            <w:r>
              <w:rPr>
                <w:noProof/>
                <w:webHidden/>
              </w:rPr>
              <w:fldChar w:fldCharType="end"/>
            </w:r>
          </w:hyperlink>
        </w:p>
        <w:p w14:paraId="16EAC456" w14:textId="6DC40DD0"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47" w:history="1">
            <w:r w:rsidRPr="00A565EA">
              <w:rPr>
                <w:rStyle w:val="Hyperlink"/>
                <w:noProof/>
                <w:lang w:val="en-IE"/>
              </w:rPr>
              <w:t>1.2 Eligibility and Access</w:t>
            </w:r>
            <w:r>
              <w:rPr>
                <w:noProof/>
                <w:webHidden/>
              </w:rPr>
              <w:tab/>
            </w:r>
            <w:r>
              <w:rPr>
                <w:noProof/>
                <w:webHidden/>
              </w:rPr>
              <w:fldChar w:fldCharType="begin"/>
            </w:r>
            <w:r>
              <w:rPr>
                <w:noProof/>
                <w:webHidden/>
              </w:rPr>
              <w:instrText xml:space="preserve"> PAGEREF _Toc240895647 \h </w:instrText>
            </w:r>
            <w:r>
              <w:rPr>
                <w:noProof/>
                <w:webHidden/>
              </w:rPr>
            </w:r>
            <w:r>
              <w:rPr>
                <w:noProof/>
                <w:webHidden/>
              </w:rPr>
              <w:fldChar w:fldCharType="separate"/>
            </w:r>
            <w:r>
              <w:rPr>
                <w:noProof/>
                <w:webHidden/>
              </w:rPr>
              <w:t>4</w:t>
            </w:r>
            <w:r>
              <w:rPr>
                <w:noProof/>
                <w:webHidden/>
              </w:rPr>
              <w:fldChar w:fldCharType="end"/>
            </w:r>
          </w:hyperlink>
        </w:p>
        <w:p w14:paraId="477ACC11" w14:textId="25C6400E"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48" w:history="1">
            <w:r w:rsidRPr="00A565EA">
              <w:rPr>
                <w:rStyle w:val="Hyperlink"/>
                <w:noProof/>
                <w:lang w:val="en-IE"/>
              </w:rPr>
              <w:t>1.3 Fees</w:t>
            </w:r>
            <w:r>
              <w:rPr>
                <w:noProof/>
                <w:webHidden/>
              </w:rPr>
              <w:tab/>
            </w:r>
            <w:r>
              <w:rPr>
                <w:noProof/>
                <w:webHidden/>
              </w:rPr>
              <w:fldChar w:fldCharType="begin"/>
            </w:r>
            <w:r>
              <w:rPr>
                <w:noProof/>
                <w:webHidden/>
              </w:rPr>
              <w:instrText xml:space="preserve"> PAGEREF _Toc240895648 \h </w:instrText>
            </w:r>
            <w:r>
              <w:rPr>
                <w:noProof/>
                <w:webHidden/>
              </w:rPr>
            </w:r>
            <w:r>
              <w:rPr>
                <w:noProof/>
                <w:webHidden/>
              </w:rPr>
              <w:fldChar w:fldCharType="separate"/>
            </w:r>
            <w:r>
              <w:rPr>
                <w:noProof/>
                <w:webHidden/>
              </w:rPr>
              <w:t>5</w:t>
            </w:r>
            <w:r>
              <w:rPr>
                <w:noProof/>
                <w:webHidden/>
              </w:rPr>
              <w:fldChar w:fldCharType="end"/>
            </w:r>
          </w:hyperlink>
        </w:p>
        <w:p w14:paraId="4CF38430" w14:textId="6C502CD4" w:rsidR="0022547A" w:rsidRDefault="0022547A">
          <w:pPr>
            <w:pStyle w:val="TOC1"/>
            <w:tabs>
              <w:tab w:val="right" w:leader="dot" w:pos="10214"/>
            </w:tabs>
            <w:rPr>
              <w:rFonts w:asciiTheme="minorHAnsi" w:hAnsiTheme="minorHAnsi"/>
              <w:noProof/>
              <w:kern w:val="2"/>
              <w:szCs w:val="24"/>
              <w:lang w:val="en-IE" w:eastAsia="en-IE"/>
              <w14:ligatures w14:val="standardContextual"/>
            </w:rPr>
          </w:pPr>
          <w:hyperlink w:anchor="_Toc240895649" w:history="1">
            <w:r w:rsidRPr="00A565EA">
              <w:rPr>
                <w:rStyle w:val="Hyperlink"/>
                <w:noProof/>
              </w:rPr>
              <w:t>2. History and Development of the Framework</w:t>
            </w:r>
            <w:r>
              <w:rPr>
                <w:noProof/>
                <w:webHidden/>
              </w:rPr>
              <w:tab/>
            </w:r>
            <w:r>
              <w:rPr>
                <w:noProof/>
                <w:webHidden/>
              </w:rPr>
              <w:fldChar w:fldCharType="begin"/>
            </w:r>
            <w:r>
              <w:rPr>
                <w:noProof/>
                <w:webHidden/>
              </w:rPr>
              <w:instrText xml:space="preserve"> PAGEREF _Toc240895649 \h </w:instrText>
            </w:r>
            <w:r>
              <w:rPr>
                <w:noProof/>
                <w:webHidden/>
              </w:rPr>
            </w:r>
            <w:r>
              <w:rPr>
                <w:noProof/>
                <w:webHidden/>
              </w:rPr>
              <w:fldChar w:fldCharType="separate"/>
            </w:r>
            <w:r>
              <w:rPr>
                <w:noProof/>
                <w:webHidden/>
              </w:rPr>
              <w:t>5</w:t>
            </w:r>
            <w:r>
              <w:rPr>
                <w:noProof/>
                <w:webHidden/>
              </w:rPr>
              <w:fldChar w:fldCharType="end"/>
            </w:r>
          </w:hyperlink>
        </w:p>
        <w:p w14:paraId="35230160" w14:textId="2E16BDC0"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50" w:history="1">
            <w:r w:rsidRPr="00A565EA">
              <w:rPr>
                <w:rStyle w:val="Hyperlink"/>
                <w:noProof/>
                <w:lang w:val="en-IE"/>
              </w:rPr>
              <w:t>2.1 Framework Principles</w:t>
            </w:r>
            <w:r>
              <w:rPr>
                <w:noProof/>
                <w:webHidden/>
              </w:rPr>
              <w:tab/>
            </w:r>
            <w:r>
              <w:rPr>
                <w:noProof/>
                <w:webHidden/>
              </w:rPr>
              <w:fldChar w:fldCharType="begin"/>
            </w:r>
            <w:r>
              <w:rPr>
                <w:noProof/>
                <w:webHidden/>
              </w:rPr>
              <w:instrText xml:space="preserve"> PAGEREF _Toc240895650 \h </w:instrText>
            </w:r>
            <w:r>
              <w:rPr>
                <w:noProof/>
                <w:webHidden/>
              </w:rPr>
            </w:r>
            <w:r>
              <w:rPr>
                <w:noProof/>
                <w:webHidden/>
              </w:rPr>
              <w:fldChar w:fldCharType="separate"/>
            </w:r>
            <w:r>
              <w:rPr>
                <w:noProof/>
                <w:webHidden/>
              </w:rPr>
              <w:t>6</w:t>
            </w:r>
            <w:r>
              <w:rPr>
                <w:noProof/>
                <w:webHidden/>
              </w:rPr>
              <w:fldChar w:fldCharType="end"/>
            </w:r>
          </w:hyperlink>
        </w:p>
        <w:p w14:paraId="1AF894D9" w14:textId="22B2C0DE" w:rsidR="0022547A" w:rsidRDefault="0022547A">
          <w:pPr>
            <w:pStyle w:val="TOC1"/>
            <w:tabs>
              <w:tab w:val="right" w:leader="dot" w:pos="10214"/>
            </w:tabs>
            <w:rPr>
              <w:rFonts w:asciiTheme="minorHAnsi" w:hAnsiTheme="minorHAnsi"/>
              <w:noProof/>
              <w:kern w:val="2"/>
              <w:szCs w:val="24"/>
              <w:lang w:val="en-IE" w:eastAsia="en-IE"/>
              <w14:ligatures w14:val="standardContextual"/>
            </w:rPr>
          </w:pPr>
          <w:hyperlink w:anchor="_Toc240895651" w:history="1">
            <w:r w:rsidRPr="00A565EA">
              <w:rPr>
                <w:rStyle w:val="Hyperlink"/>
                <w:noProof/>
              </w:rPr>
              <w:t>3. Accreditation structure</w:t>
            </w:r>
            <w:r>
              <w:rPr>
                <w:noProof/>
                <w:webHidden/>
              </w:rPr>
              <w:tab/>
            </w:r>
            <w:r>
              <w:rPr>
                <w:noProof/>
                <w:webHidden/>
              </w:rPr>
              <w:fldChar w:fldCharType="begin"/>
            </w:r>
            <w:r>
              <w:rPr>
                <w:noProof/>
                <w:webHidden/>
              </w:rPr>
              <w:instrText xml:space="preserve"> PAGEREF _Toc240895651 \h </w:instrText>
            </w:r>
            <w:r>
              <w:rPr>
                <w:noProof/>
                <w:webHidden/>
              </w:rPr>
            </w:r>
            <w:r>
              <w:rPr>
                <w:noProof/>
                <w:webHidden/>
              </w:rPr>
              <w:fldChar w:fldCharType="separate"/>
            </w:r>
            <w:r>
              <w:rPr>
                <w:noProof/>
                <w:webHidden/>
              </w:rPr>
              <w:t>6</w:t>
            </w:r>
            <w:r>
              <w:rPr>
                <w:noProof/>
                <w:webHidden/>
              </w:rPr>
              <w:fldChar w:fldCharType="end"/>
            </w:r>
          </w:hyperlink>
        </w:p>
        <w:p w14:paraId="4D72FB8F" w14:textId="4520449D"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52" w:history="1">
            <w:r w:rsidRPr="00A565EA">
              <w:rPr>
                <w:rStyle w:val="Hyperlink"/>
                <w:noProof/>
                <w:lang w:val="en-IE"/>
              </w:rPr>
              <w:t>3.1 Accreditation Criteria</w:t>
            </w:r>
            <w:r>
              <w:rPr>
                <w:noProof/>
                <w:webHidden/>
              </w:rPr>
              <w:tab/>
            </w:r>
            <w:r>
              <w:rPr>
                <w:noProof/>
                <w:webHidden/>
              </w:rPr>
              <w:fldChar w:fldCharType="begin"/>
            </w:r>
            <w:r>
              <w:rPr>
                <w:noProof/>
                <w:webHidden/>
              </w:rPr>
              <w:instrText xml:space="preserve"> PAGEREF _Toc240895652 \h </w:instrText>
            </w:r>
            <w:r>
              <w:rPr>
                <w:noProof/>
                <w:webHidden/>
              </w:rPr>
            </w:r>
            <w:r>
              <w:rPr>
                <w:noProof/>
                <w:webHidden/>
              </w:rPr>
              <w:fldChar w:fldCharType="separate"/>
            </w:r>
            <w:r>
              <w:rPr>
                <w:noProof/>
                <w:webHidden/>
              </w:rPr>
              <w:t>7</w:t>
            </w:r>
            <w:r>
              <w:rPr>
                <w:noProof/>
                <w:webHidden/>
              </w:rPr>
              <w:fldChar w:fldCharType="end"/>
            </w:r>
          </w:hyperlink>
        </w:p>
        <w:p w14:paraId="4F2975AA" w14:textId="32EF3E62"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53" w:history="1">
            <w:r w:rsidRPr="00A565EA">
              <w:rPr>
                <w:rStyle w:val="Hyperlink"/>
                <w:noProof/>
              </w:rPr>
              <w:t>3.2 Assessment approach</w:t>
            </w:r>
            <w:r>
              <w:rPr>
                <w:noProof/>
                <w:webHidden/>
              </w:rPr>
              <w:tab/>
            </w:r>
            <w:r>
              <w:rPr>
                <w:noProof/>
                <w:webHidden/>
              </w:rPr>
              <w:fldChar w:fldCharType="begin"/>
            </w:r>
            <w:r>
              <w:rPr>
                <w:noProof/>
                <w:webHidden/>
              </w:rPr>
              <w:instrText xml:space="preserve"> PAGEREF _Toc240895653 \h </w:instrText>
            </w:r>
            <w:r>
              <w:rPr>
                <w:noProof/>
                <w:webHidden/>
              </w:rPr>
            </w:r>
            <w:r>
              <w:rPr>
                <w:noProof/>
                <w:webHidden/>
              </w:rPr>
              <w:fldChar w:fldCharType="separate"/>
            </w:r>
            <w:r>
              <w:rPr>
                <w:noProof/>
                <w:webHidden/>
              </w:rPr>
              <w:t>7</w:t>
            </w:r>
            <w:r>
              <w:rPr>
                <w:noProof/>
                <w:webHidden/>
              </w:rPr>
              <w:fldChar w:fldCharType="end"/>
            </w:r>
          </w:hyperlink>
        </w:p>
        <w:p w14:paraId="0493D700" w14:textId="69DEB890"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54" w:history="1">
            <w:r w:rsidRPr="00A565EA">
              <w:rPr>
                <w:rStyle w:val="Hyperlink"/>
                <w:noProof/>
                <w:lang w:val="en-IE"/>
              </w:rPr>
              <w:t>3.3 Investors in Diversity Pillars</w:t>
            </w:r>
            <w:r>
              <w:rPr>
                <w:noProof/>
                <w:webHidden/>
              </w:rPr>
              <w:tab/>
            </w:r>
            <w:r>
              <w:rPr>
                <w:noProof/>
                <w:webHidden/>
              </w:rPr>
              <w:fldChar w:fldCharType="begin"/>
            </w:r>
            <w:r>
              <w:rPr>
                <w:noProof/>
                <w:webHidden/>
              </w:rPr>
              <w:instrText xml:space="preserve"> PAGEREF _Toc240895654 \h </w:instrText>
            </w:r>
            <w:r>
              <w:rPr>
                <w:noProof/>
                <w:webHidden/>
              </w:rPr>
            </w:r>
            <w:r>
              <w:rPr>
                <w:noProof/>
                <w:webHidden/>
              </w:rPr>
              <w:fldChar w:fldCharType="separate"/>
            </w:r>
            <w:r>
              <w:rPr>
                <w:noProof/>
                <w:webHidden/>
              </w:rPr>
              <w:t>8</w:t>
            </w:r>
            <w:r>
              <w:rPr>
                <w:noProof/>
                <w:webHidden/>
              </w:rPr>
              <w:fldChar w:fldCharType="end"/>
            </w:r>
          </w:hyperlink>
        </w:p>
        <w:p w14:paraId="36ABBF1E" w14:textId="6A09478B"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55" w:history="1">
            <w:r w:rsidRPr="00A565EA">
              <w:rPr>
                <w:rStyle w:val="Hyperlink"/>
                <w:noProof/>
                <w:lang w:val="en-IE"/>
              </w:rPr>
              <w:t>3.4 Bronze Assessment – Committing</w:t>
            </w:r>
            <w:r>
              <w:rPr>
                <w:noProof/>
                <w:webHidden/>
              </w:rPr>
              <w:tab/>
            </w:r>
            <w:r>
              <w:rPr>
                <w:noProof/>
                <w:webHidden/>
              </w:rPr>
              <w:fldChar w:fldCharType="begin"/>
            </w:r>
            <w:r>
              <w:rPr>
                <w:noProof/>
                <w:webHidden/>
              </w:rPr>
              <w:instrText xml:space="preserve"> PAGEREF _Toc240895655 \h </w:instrText>
            </w:r>
            <w:r>
              <w:rPr>
                <w:noProof/>
                <w:webHidden/>
              </w:rPr>
            </w:r>
            <w:r>
              <w:rPr>
                <w:noProof/>
                <w:webHidden/>
              </w:rPr>
              <w:fldChar w:fldCharType="separate"/>
            </w:r>
            <w:r>
              <w:rPr>
                <w:noProof/>
                <w:webHidden/>
              </w:rPr>
              <w:t>9</w:t>
            </w:r>
            <w:r>
              <w:rPr>
                <w:noProof/>
                <w:webHidden/>
              </w:rPr>
              <w:fldChar w:fldCharType="end"/>
            </w:r>
          </w:hyperlink>
        </w:p>
        <w:p w14:paraId="75CFAA80" w14:textId="0C788BEA"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56" w:history="1">
            <w:r w:rsidRPr="00A565EA">
              <w:rPr>
                <w:rStyle w:val="Hyperlink"/>
                <w:noProof/>
                <w:lang w:val="en-IE"/>
              </w:rPr>
              <w:t>3.5 Silver Assessment – Embedding</w:t>
            </w:r>
            <w:r>
              <w:rPr>
                <w:noProof/>
                <w:webHidden/>
              </w:rPr>
              <w:tab/>
            </w:r>
            <w:r>
              <w:rPr>
                <w:noProof/>
                <w:webHidden/>
              </w:rPr>
              <w:fldChar w:fldCharType="begin"/>
            </w:r>
            <w:r>
              <w:rPr>
                <w:noProof/>
                <w:webHidden/>
              </w:rPr>
              <w:instrText xml:space="preserve"> PAGEREF _Toc240895656 \h </w:instrText>
            </w:r>
            <w:r>
              <w:rPr>
                <w:noProof/>
                <w:webHidden/>
              </w:rPr>
            </w:r>
            <w:r>
              <w:rPr>
                <w:noProof/>
                <w:webHidden/>
              </w:rPr>
              <w:fldChar w:fldCharType="separate"/>
            </w:r>
            <w:r>
              <w:rPr>
                <w:noProof/>
                <w:webHidden/>
              </w:rPr>
              <w:t>9</w:t>
            </w:r>
            <w:r>
              <w:rPr>
                <w:noProof/>
                <w:webHidden/>
              </w:rPr>
              <w:fldChar w:fldCharType="end"/>
            </w:r>
          </w:hyperlink>
        </w:p>
        <w:p w14:paraId="3ACCF114" w14:textId="113784D4" w:rsidR="0022547A" w:rsidRDefault="0022547A">
          <w:pPr>
            <w:pStyle w:val="TOC3"/>
            <w:tabs>
              <w:tab w:val="right" w:leader="dot" w:pos="10214"/>
            </w:tabs>
            <w:rPr>
              <w:rFonts w:asciiTheme="minorHAnsi" w:hAnsiTheme="minorHAnsi"/>
              <w:noProof/>
              <w:kern w:val="2"/>
              <w:szCs w:val="24"/>
              <w:lang w:val="en-IE" w:eastAsia="en-IE"/>
              <w14:ligatures w14:val="standardContextual"/>
            </w:rPr>
          </w:pPr>
          <w:hyperlink w:anchor="_Toc240895657" w:history="1">
            <w:r w:rsidRPr="00A565EA">
              <w:rPr>
                <w:rStyle w:val="Hyperlink"/>
                <w:noProof/>
              </w:rPr>
              <w:t>3.5.1 Benchmarking and Inclusion Score</w:t>
            </w:r>
            <w:r>
              <w:rPr>
                <w:noProof/>
                <w:webHidden/>
              </w:rPr>
              <w:tab/>
            </w:r>
            <w:r>
              <w:rPr>
                <w:noProof/>
                <w:webHidden/>
              </w:rPr>
              <w:fldChar w:fldCharType="begin"/>
            </w:r>
            <w:r>
              <w:rPr>
                <w:noProof/>
                <w:webHidden/>
              </w:rPr>
              <w:instrText xml:space="preserve"> PAGEREF _Toc240895657 \h </w:instrText>
            </w:r>
            <w:r>
              <w:rPr>
                <w:noProof/>
                <w:webHidden/>
              </w:rPr>
            </w:r>
            <w:r>
              <w:rPr>
                <w:noProof/>
                <w:webHidden/>
              </w:rPr>
              <w:fldChar w:fldCharType="separate"/>
            </w:r>
            <w:r>
              <w:rPr>
                <w:noProof/>
                <w:webHidden/>
              </w:rPr>
              <w:t>10</w:t>
            </w:r>
            <w:r>
              <w:rPr>
                <w:noProof/>
                <w:webHidden/>
              </w:rPr>
              <w:fldChar w:fldCharType="end"/>
            </w:r>
          </w:hyperlink>
        </w:p>
        <w:p w14:paraId="63495A6A" w14:textId="0F829223" w:rsidR="0022547A" w:rsidRDefault="0022547A">
          <w:pPr>
            <w:pStyle w:val="TOC3"/>
            <w:tabs>
              <w:tab w:val="right" w:leader="dot" w:pos="10214"/>
            </w:tabs>
            <w:rPr>
              <w:rFonts w:asciiTheme="minorHAnsi" w:hAnsiTheme="minorHAnsi"/>
              <w:noProof/>
              <w:kern w:val="2"/>
              <w:szCs w:val="24"/>
              <w:lang w:val="en-IE" w:eastAsia="en-IE"/>
              <w14:ligatures w14:val="standardContextual"/>
            </w:rPr>
          </w:pPr>
          <w:hyperlink w:anchor="_Toc240895658" w:history="1">
            <w:r w:rsidRPr="00A565EA">
              <w:rPr>
                <w:rStyle w:val="Hyperlink"/>
                <w:noProof/>
                <w:lang w:val="en-IE"/>
              </w:rPr>
              <w:t>3.5.2 Accreditation is dependent upon:</w:t>
            </w:r>
            <w:r>
              <w:rPr>
                <w:noProof/>
                <w:webHidden/>
              </w:rPr>
              <w:tab/>
            </w:r>
            <w:r>
              <w:rPr>
                <w:noProof/>
                <w:webHidden/>
              </w:rPr>
              <w:fldChar w:fldCharType="begin"/>
            </w:r>
            <w:r>
              <w:rPr>
                <w:noProof/>
                <w:webHidden/>
              </w:rPr>
              <w:instrText xml:space="preserve"> PAGEREF _Toc240895658 \h </w:instrText>
            </w:r>
            <w:r>
              <w:rPr>
                <w:noProof/>
                <w:webHidden/>
              </w:rPr>
            </w:r>
            <w:r>
              <w:rPr>
                <w:noProof/>
                <w:webHidden/>
              </w:rPr>
              <w:fldChar w:fldCharType="separate"/>
            </w:r>
            <w:r>
              <w:rPr>
                <w:noProof/>
                <w:webHidden/>
              </w:rPr>
              <w:t>11</w:t>
            </w:r>
            <w:r>
              <w:rPr>
                <w:noProof/>
                <w:webHidden/>
              </w:rPr>
              <w:fldChar w:fldCharType="end"/>
            </w:r>
          </w:hyperlink>
        </w:p>
        <w:p w14:paraId="101E7FA9" w14:textId="1BE384C4"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59" w:history="1">
            <w:r w:rsidRPr="00A565EA">
              <w:rPr>
                <w:rStyle w:val="Hyperlink"/>
                <w:noProof/>
                <w:lang w:val="en-IE"/>
              </w:rPr>
              <w:t>3.6 Gold Assessment – Leading</w:t>
            </w:r>
            <w:r>
              <w:rPr>
                <w:noProof/>
                <w:webHidden/>
              </w:rPr>
              <w:tab/>
            </w:r>
            <w:r>
              <w:rPr>
                <w:noProof/>
                <w:webHidden/>
              </w:rPr>
              <w:fldChar w:fldCharType="begin"/>
            </w:r>
            <w:r>
              <w:rPr>
                <w:noProof/>
                <w:webHidden/>
              </w:rPr>
              <w:instrText xml:space="preserve"> PAGEREF _Toc240895659 \h </w:instrText>
            </w:r>
            <w:r>
              <w:rPr>
                <w:noProof/>
                <w:webHidden/>
              </w:rPr>
            </w:r>
            <w:r>
              <w:rPr>
                <w:noProof/>
                <w:webHidden/>
              </w:rPr>
              <w:fldChar w:fldCharType="separate"/>
            </w:r>
            <w:r>
              <w:rPr>
                <w:noProof/>
                <w:webHidden/>
              </w:rPr>
              <w:t>11</w:t>
            </w:r>
            <w:r>
              <w:rPr>
                <w:noProof/>
                <w:webHidden/>
              </w:rPr>
              <w:fldChar w:fldCharType="end"/>
            </w:r>
          </w:hyperlink>
        </w:p>
        <w:p w14:paraId="7D142020" w14:textId="119B29AD" w:rsidR="0022547A" w:rsidRDefault="0022547A">
          <w:pPr>
            <w:pStyle w:val="TOC3"/>
            <w:tabs>
              <w:tab w:val="right" w:leader="dot" w:pos="10214"/>
            </w:tabs>
            <w:rPr>
              <w:rFonts w:asciiTheme="minorHAnsi" w:hAnsiTheme="minorHAnsi"/>
              <w:noProof/>
              <w:kern w:val="2"/>
              <w:szCs w:val="24"/>
              <w:lang w:val="en-IE" w:eastAsia="en-IE"/>
              <w14:ligatures w14:val="standardContextual"/>
            </w:rPr>
          </w:pPr>
          <w:hyperlink w:anchor="_Toc240895660" w:history="1">
            <w:r w:rsidRPr="00A565EA">
              <w:rPr>
                <w:rStyle w:val="Hyperlink"/>
                <w:noProof/>
                <w:lang w:val="en-IE"/>
              </w:rPr>
              <w:t>3.6.1 Assessment Methodology</w:t>
            </w:r>
            <w:r>
              <w:rPr>
                <w:noProof/>
                <w:webHidden/>
              </w:rPr>
              <w:tab/>
            </w:r>
            <w:r>
              <w:rPr>
                <w:noProof/>
                <w:webHidden/>
              </w:rPr>
              <w:fldChar w:fldCharType="begin"/>
            </w:r>
            <w:r>
              <w:rPr>
                <w:noProof/>
                <w:webHidden/>
              </w:rPr>
              <w:instrText xml:space="preserve"> PAGEREF _Toc240895660 \h </w:instrText>
            </w:r>
            <w:r>
              <w:rPr>
                <w:noProof/>
                <w:webHidden/>
              </w:rPr>
            </w:r>
            <w:r>
              <w:rPr>
                <w:noProof/>
                <w:webHidden/>
              </w:rPr>
              <w:fldChar w:fldCharType="separate"/>
            </w:r>
            <w:r>
              <w:rPr>
                <w:noProof/>
                <w:webHidden/>
              </w:rPr>
              <w:t>12</w:t>
            </w:r>
            <w:r>
              <w:rPr>
                <w:noProof/>
                <w:webHidden/>
              </w:rPr>
              <w:fldChar w:fldCharType="end"/>
            </w:r>
          </w:hyperlink>
        </w:p>
        <w:p w14:paraId="08217280" w14:textId="2BB5F15C" w:rsidR="0022547A" w:rsidRDefault="0022547A">
          <w:pPr>
            <w:pStyle w:val="TOC3"/>
            <w:tabs>
              <w:tab w:val="right" w:leader="dot" w:pos="10214"/>
            </w:tabs>
            <w:rPr>
              <w:rFonts w:asciiTheme="minorHAnsi" w:hAnsiTheme="minorHAnsi"/>
              <w:noProof/>
              <w:kern w:val="2"/>
              <w:szCs w:val="24"/>
              <w:lang w:val="en-IE" w:eastAsia="en-IE"/>
              <w14:ligatures w14:val="standardContextual"/>
            </w:rPr>
          </w:pPr>
          <w:hyperlink w:anchor="_Toc240895661" w:history="1">
            <w:r w:rsidRPr="00A565EA">
              <w:rPr>
                <w:rStyle w:val="Hyperlink"/>
                <w:noProof/>
                <w:lang w:val="en-IE"/>
              </w:rPr>
              <w:t>3.6.2 Gold Assessment Criteria</w:t>
            </w:r>
            <w:r>
              <w:rPr>
                <w:noProof/>
                <w:webHidden/>
              </w:rPr>
              <w:tab/>
            </w:r>
            <w:r>
              <w:rPr>
                <w:noProof/>
                <w:webHidden/>
              </w:rPr>
              <w:fldChar w:fldCharType="begin"/>
            </w:r>
            <w:r>
              <w:rPr>
                <w:noProof/>
                <w:webHidden/>
              </w:rPr>
              <w:instrText xml:space="preserve"> PAGEREF _Toc240895661 \h </w:instrText>
            </w:r>
            <w:r>
              <w:rPr>
                <w:noProof/>
                <w:webHidden/>
              </w:rPr>
            </w:r>
            <w:r>
              <w:rPr>
                <w:noProof/>
                <w:webHidden/>
              </w:rPr>
              <w:fldChar w:fldCharType="separate"/>
            </w:r>
            <w:r>
              <w:rPr>
                <w:noProof/>
                <w:webHidden/>
              </w:rPr>
              <w:t>12</w:t>
            </w:r>
            <w:r>
              <w:rPr>
                <w:noProof/>
                <w:webHidden/>
              </w:rPr>
              <w:fldChar w:fldCharType="end"/>
            </w:r>
          </w:hyperlink>
        </w:p>
        <w:p w14:paraId="06324A2E" w14:textId="573B2FEF" w:rsidR="0022547A" w:rsidRDefault="0022547A">
          <w:pPr>
            <w:pStyle w:val="TOC3"/>
            <w:tabs>
              <w:tab w:val="right" w:leader="dot" w:pos="10214"/>
            </w:tabs>
            <w:rPr>
              <w:rFonts w:asciiTheme="minorHAnsi" w:hAnsiTheme="minorHAnsi"/>
              <w:noProof/>
              <w:kern w:val="2"/>
              <w:szCs w:val="24"/>
              <w:lang w:val="en-IE" w:eastAsia="en-IE"/>
              <w14:ligatures w14:val="standardContextual"/>
            </w:rPr>
          </w:pPr>
          <w:hyperlink w:anchor="_Toc240895662" w:history="1">
            <w:r w:rsidRPr="00A565EA">
              <w:rPr>
                <w:rStyle w:val="Hyperlink"/>
                <w:noProof/>
                <w:lang w:val="en-IE"/>
              </w:rPr>
              <w:t>3.6.3 Gold Decision-Making</w:t>
            </w:r>
            <w:r>
              <w:rPr>
                <w:noProof/>
                <w:webHidden/>
              </w:rPr>
              <w:tab/>
            </w:r>
            <w:r>
              <w:rPr>
                <w:noProof/>
                <w:webHidden/>
              </w:rPr>
              <w:fldChar w:fldCharType="begin"/>
            </w:r>
            <w:r>
              <w:rPr>
                <w:noProof/>
                <w:webHidden/>
              </w:rPr>
              <w:instrText xml:space="preserve"> PAGEREF _Toc240895662 \h </w:instrText>
            </w:r>
            <w:r>
              <w:rPr>
                <w:noProof/>
                <w:webHidden/>
              </w:rPr>
            </w:r>
            <w:r>
              <w:rPr>
                <w:noProof/>
                <w:webHidden/>
              </w:rPr>
              <w:fldChar w:fldCharType="separate"/>
            </w:r>
            <w:r>
              <w:rPr>
                <w:noProof/>
                <w:webHidden/>
              </w:rPr>
              <w:t>13</w:t>
            </w:r>
            <w:r>
              <w:rPr>
                <w:noProof/>
                <w:webHidden/>
              </w:rPr>
              <w:fldChar w:fldCharType="end"/>
            </w:r>
          </w:hyperlink>
        </w:p>
        <w:p w14:paraId="52548A98" w14:textId="78CD0B4D" w:rsidR="0022547A" w:rsidRDefault="0022547A">
          <w:pPr>
            <w:pStyle w:val="TOC1"/>
            <w:tabs>
              <w:tab w:val="right" w:leader="dot" w:pos="10214"/>
            </w:tabs>
            <w:rPr>
              <w:rFonts w:asciiTheme="minorHAnsi" w:hAnsiTheme="minorHAnsi"/>
              <w:noProof/>
              <w:kern w:val="2"/>
              <w:szCs w:val="24"/>
              <w:lang w:val="en-IE" w:eastAsia="en-IE"/>
              <w14:ligatures w14:val="standardContextual"/>
            </w:rPr>
          </w:pPr>
          <w:hyperlink w:anchor="_Toc240895663" w:history="1">
            <w:r w:rsidRPr="00A565EA">
              <w:rPr>
                <w:rStyle w:val="Hyperlink"/>
                <w:noProof/>
              </w:rPr>
              <w:t>4. Governance, independence and decision-making</w:t>
            </w:r>
            <w:r>
              <w:rPr>
                <w:noProof/>
                <w:webHidden/>
              </w:rPr>
              <w:tab/>
            </w:r>
            <w:r>
              <w:rPr>
                <w:noProof/>
                <w:webHidden/>
              </w:rPr>
              <w:fldChar w:fldCharType="begin"/>
            </w:r>
            <w:r>
              <w:rPr>
                <w:noProof/>
                <w:webHidden/>
              </w:rPr>
              <w:instrText xml:space="preserve"> PAGEREF _Toc240895663 \h </w:instrText>
            </w:r>
            <w:r>
              <w:rPr>
                <w:noProof/>
                <w:webHidden/>
              </w:rPr>
            </w:r>
            <w:r>
              <w:rPr>
                <w:noProof/>
                <w:webHidden/>
              </w:rPr>
              <w:fldChar w:fldCharType="separate"/>
            </w:r>
            <w:r>
              <w:rPr>
                <w:noProof/>
                <w:webHidden/>
              </w:rPr>
              <w:t>13</w:t>
            </w:r>
            <w:r>
              <w:rPr>
                <w:noProof/>
                <w:webHidden/>
              </w:rPr>
              <w:fldChar w:fldCharType="end"/>
            </w:r>
          </w:hyperlink>
        </w:p>
        <w:p w14:paraId="1055D8CA" w14:textId="0599607B"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64" w:history="1">
            <w:r w:rsidRPr="00A565EA">
              <w:rPr>
                <w:rStyle w:val="Hyperlink"/>
                <w:noProof/>
                <w:lang w:val="en-IE"/>
              </w:rPr>
              <w:t>4.1 Governance Structure</w:t>
            </w:r>
            <w:r>
              <w:rPr>
                <w:noProof/>
                <w:webHidden/>
              </w:rPr>
              <w:tab/>
            </w:r>
            <w:r>
              <w:rPr>
                <w:noProof/>
                <w:webHidden/>
              </w:rPr>
              <w:fldChar w:fldCharType="begin"/>
            </w:r>
            <w:r>
              <w:rPr>
                <w:noProof/>
                <w:webHidden/>
              </w:rPr>
              <w:instrText xml:space="preserve"> PAGEREF _Toc240895664 \h </w:instrText>
            </w:r>
            <w:r>
              <w:rPr>
                <w:noProof/>
                <w:webHidden/>
              </w:rPr>
            </w:r>
            <w:r>
              <w:rPr>
                <w:noProof/>
                <w:webHidden/>
              </w:rPr>
              <w:fldChar w:fldCharType="separate"/>
            </w:r>
            <w:r>
              <w:rPr>
                <w:noProof/>
                <w:webHidden/>
              </w:rPr>
              <w:t>13</w:t>
            </w:r>
            <w:r>
              <w:rPr>
                <w:noProof/>
                <w:webHidden/>
              </w:rPr>
              <w:fldChar w:fldCharType="end"/>
            </w:r>
          </w:hyperlink>
        </w:p>
        <w:p w14:paraId="486A829E" w14:textId="5392C965"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65" w:history="1">
            <w:r w:rsidRPr="00A565EA">
              <w:rPr>
                <w:rStyle w:val="Hyperlink"/>
                <w:noProof/>
                <w:lang w:val="en-IE"/>
              </w:rPr>
              <w:t>4.2 Independence and Impartiality</w:t>
            </w:r>
            <w:r>
              <w:rPr>
                <w:noProof/>
                <w:webHidden/>
              </w:rPr>
              <w:tab/>
            </w:r>
            <w:r>
              <w:rPr>
                <w:noProof/>
                <w:webHidden/>
              </w:rPr>
              <w:fldChar w:fldCharType="begin"/>
            </w:r>
            <w:r>
              <w:rPr>
                <w:noProof/>
                <w:webHidden/>
              </w:rPr>
              <w:instrText xml:space="preserve"> PAGEREF _Toc240895665 \h </w:instrText>
            </w:r>
            <w:r>
              <w:rPr>
                <w:noProof/>
                <w:webHidden/>
              </w:rPr>
            </w:r>
            <w:r>
              <w:rPr>
                <w:noProof/>
                <w:webHidden/>
              </w:rPr>
              <w:fldChar w:fldCharType="separate"/>
            </w:r>
            <w:r>
              <w:rPr>
                <w:noProof/>
                <w:webHidden/>
              </w:rPr>
              <w:t>14</w:t>
            </w:r>
            <w:r>
              <w:rPr>
                <w:noProof/>
                <w:webHidden/>
              </w:rPr>
              <w:fldChar w:fldCharType="end"/>
            </w:r>
          </w:hyperlink>
        </w:p>
        <w:p w14:paraId="3921BAF2" w14:textId="12DF2779"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66" w:history="1">
            <w:r w:rsidRPr="00A565EA">
              <w:rPr>
                <w:rStyle w:val="Hyperlink"/>
                <w:noProof/>
                <w:lang w:val="en-IE"/>
              </w:rPr>
              <w:t>4.3 Conflict of Interest</w:t>
            </w:r>
            <w:r>
              <w:rPr>
                <w:noProof/>
                <w:webHidden/>
              </w:rPr>
              <w:tab/>
            </w:r>
            <w:r>
              <w:rPr>
                <w:noProof/>
                <w:webHidden/>
              </w:rPr>
              <w:fldChar w:fldCharType="begin"/>
            </w:r>
            <w:r>
              <w:rPr>
                <w:noProof/>
                <w:webHidden/>
              </w:rPr>
              <w:instrText xml:space="preserve"> PAGEREF _Toc240895666 \h </w:instrText>
            </w:r>
            <w:r>
              <w:rPr>
                <w:noProof/>
                <w:webHidden/>
              </w:rPr>
            </w:r>
            <w:r>
              <w:rPr>
                <w:noProof/>
                <w:webHidden/>
              </w:rPr>
              <w:fldChar w:fldCharType="separate"/>
            </w:r>
            <w:r>
              <w:rPr>
                <w:noProof/>
                <w:webHidden/>
              </w:rPr>
              <w:t>14</w:t>
            </w:r>
            <w:r>
              <w:rPr>
                <w:noProof/>
                <w:webHidden/>
              </w:rPr>
              <w:fldChar w:fldCharType="end"/>
            </w:r>
          </w:hyperlink>
        </w:p>
        <w:p w14:paraId="5E0D9DB2" w14:textId="346AE2ED"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67" w:history="1">
            <w:r w:rsidRPr="00A565EA">
              <w:rPr>
                <w:rStyle w:val="Hyperlink"/>
                <w:noProof/>
              </w:rPr>
              <w:t>4.4 Assessment and Verification Controls</w:t>
            </w:r>
            <w:r>
              <w:rPr>
                <w:noProof/>
                <w:webHidden/>
              </w:rPr>
              <w:tab/>
            </w:r>
            <w:r>
              <w:rPr>
                <w:noProof/>
                <w:webHidden/>
              </w:rPr>
              <w:fldChar w:fldCharType="begin"/>
            </w:r>
            <w:r>
              <w:rPr>
                <w:noProof/>
                <w:webHidden/>
              </w:rPr>
              <w:instrText xml:space="preserve"> PAGEREF _Toc240895667 \h </w:instrText>
            </w:r>
            <w:r>
              <w:rPr>
                <w:noProof/>
                <w:webHidden/>
              </w:rPr>
            </w:r>
            <w:r>
              <w:rPr>
                <w:noProof/>
                <w:webHidden/>
              </w:rPr>
              <w:fldChar w:fldCharType="separate"/>
            </w:r>
            <w:r>
              <w:rPr>
                <w:noProof/>
                <w:webHidden/>
              </w:rPr>
              <w:t>14</w:t>
            </w:r>
            <w:r>
              <w:rPr>
                <w:noProof/>
                <w:webHidden/>
              </w:rPr>
              <w:fldChar w:fldCharType="end"/>
            </w:r>
          </w:hyperlink>
        </w:p>
        <w:p w14:paraId="4B678FF4" w14:textId="573C5088"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68" w:history="1">
            <w:r w:rsidRPr="00A565EA">
              <w:rPr>
                <w:rStyle w:val="Hyperlink"/>
                <w:noProof/>
                <w:lang w:val="en-IE"/>
              </w:rPr>
              <w:t>4.5 Decision-Making</w:t>
            </w:r>
            <w:r>
              <w:rPr>
                <w:noProof/>
                <w:webHidden/>
              </w:rPr>
              <w:tab/>
            </w:r>
            <w:r>
              <w:rPr>
                <w:noProof/>
                <w:webHidden/>
              </w:rPr>
              <w:fldChar w:fldCharType="begin"/>
            </w:r>
            <w:r>
              <w:rPr>
                <w:noProof/>
                <w:webHidden/>
              </w:rPr>
              <w:instrText xml:space="preserve"> PAGEREF _Toc240895668 \h </w:instrText>
            </w:r>
            <w:r>
              <w:rPr>
                <w:noProof/>
                <w:webHidden/>
              </w:rPr>
            </w:r>
            <w:r>
              <w:rPr>
                <w:noProof/>
                <w:webHidden/>
              </w:rPr>
              <w:fldChar w:fldCharType="separate"/>
            </w:r>
            <w:r>
              <w:rPr>
                <w:noProof/>
                <w:webHidden/>
              </w:rPr>
              <w:t>15</w:t>
            </w:r>
            <w:r>
              <w:rPr>
                <w:noProof/>
                <w:webHidden/>
              </w:rPr>
              <w:fldChar w:fldCharType="end"/>
            </w:r>
          </w:hyperlink>
        </w:p>
        <w:p w14:paraId="5F0A58C2" w14:textId="1D4C5F6B"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69" w:history="1">
            <w:r w:rsidRPr="00A565EA">
              <w:rPr>
                <w:rStyle w:val="Hyperlink"/>
                <w:noProof/>
                <w:lang w:val="en-IE"/>
              </w:rPr>
              <w:t>4.6 Records and Accountability</w:t>
            </w:r>
            <w:r>
              <w:rPr>
                <w:noProof/>
                <w:webHidden/>
              </w:rPr>
              <w:tab/>
            </w:r>
            <w:r>
              <w:rPr>
                <w:noProof/>
                <w:webHidden/>
              </w:rPr>
              <w:fldChar w:fldCharType="begin"/>
            </w:r>
            <w:r>
              <w:rPr>
                <w:noProof/>
                <w:webHidden/>
              </w:rPr>
              <w:instrText xml:space="preserve"> PAGEREF _Toc240895669 \h </w:instrText>
            </w:r>
            <w:r>
              <w:rPr>
                <w:noProof/>
                <w:webHidden/>
              </w:rPr>
            </w:r>
            <w:r>
              <w:rPr>
                <w:noProof/>
                <w:webHidden/>
              </w:rPr>
              <w:fldChar w:fldCharType="separate"/>
            </w:r>
            <w:r>
              <w:rPr>
                <w:noProof/>
                <w:webHidden/>
              </w:rPr>
              <w:t>15</w:t>
            </w:r>
            <w:r>
              <w:rPr>
                <w:noProof/>
                <w:webHidden/>
              </w:rPr>
              <w:fldChar w:fldCharType="end"/>
            </w:r>
          </w:hyperlink>
        </w:p>
        <w:p w14:paraId="2AFBF181" w14:textId="0029A15D" w:rsidR="0022547A" w:rsidRDefault="0022547A">
          <w:pPr>
            <w:pStyle w:val="TOC1"/>
            <w:tabs>
              <w:tab w:val="right" w:leader="dot" w:pos="10214"/>
            </w:tabs>
            <w:rPr>
              <w:rFonts w:asciiTheme="minorHAnsi" w:hAnsiTheme="minorHAnsi"/>
              <w:noProof/>
              <w:kern w:val="2"/>
              <w:szCs w:val="24"/>
              <w:lang w:val="en-IE" w:eastAsia="en-IE"/>
              <w14:ligatures w14:val="standardContextual"/>
            </w:rPr>
          </w:pPr>
          <w:hyperlink w:anchor="_Toc240895670" w:history="1">
            <w:r w:rsidRPr="00A565EA">
              <w:rPr>
                <w:rStyle w:val="Hyperlink"/>
                <w:noProof/>
              </w:rPr>
              <w:t>5. Accreditation outcomes</w:t>
            </w:r>
            <w:r>
              <w:rPr>
                <w:noProof/>
                <w:webHidden/>
              </w:rPr>
              <w:tab/>
            </w:r>
            <w:r>
              <w:rPr>
                <w:noProof/>
                <w:webHidden/>
              </w:rPr>
              <w:fldChar w:fldCharType="begin"/>
            </w:r>
            <w:r>
              <w:rPr>
                <w:noProof/>
                <w:webHidden/>
              </w:rPr>
              <w:instrText xml:space="preserve"> PAGEREF _Toc240895670 \h </w:instrText>
            </w:r>
            <w:r>
              <w:rPr>
                <w:noProof/>
                <w:webHidden/>
              </w:rPr>
            </w:r>
            <w:r>
              <w:rPr>
                <w:noProof/>
                <w:webHidden/>
              </w:rPr>
              <w:fldChar w:fldCharType="separate"/>
            </w:r>
            <w:r>
              <w:rPr>
                <w:noProof/>
                <w:webHidden/>
              </w:rPr>
              <w:t>15</w:t>
            </w:r>
            <w:r>
              <w:rPr>
                <w:noProof/>
                <w:webHidden/>
              </w:rPr>
              <w:fldChar w:fldCharType="end"/>
            </w:r>
          </w:hyperlink>
        </w:p>
        <w:p w14:paraId="1E6CB257" w14:textId="65CCE1A1"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71" w:history="1">
            <w:r w:rsidRPr="00A565EA">
              <w:rPr>
                <w:rStyle w:val="Hyperlink"/>
                <w:noProof/>
              </w:rPr>
              <w:t>5.1 Accreditation Awarded</w:t>
            </w:r>
            <w:r>
              <w:rPr>
                <w:noProof/>
                <w:webHidden/>
              </w:rPr>
              <w:tab/>
            </w:r>
            <w:r>
              <w:rPr>
                <w:noProof/>
                <w:webHidden/>
              </w:rPr>
              <w:fldChar w:fldCharType="begin"/>
            </w:r>
            <w:r>
              <w:rPr>
                <w:noProof/>
                <w:webHidden/>
              </w:rPr>
              <w:instrText xml:space="preserve"> PAGEREF _Toc240895671 \h </w:instrText>
            </w:r>
            <w:r>
              <w:rPr>
                <w:noProof/>
                <w:webHidden/>
              </w:rPr>
            </w:r>
            <w:r>
              <w:rPr>
                <w:noProof/>
                <w:webHidden/>
              </w:rPr>
              <w:fldChar w:fldCharType="separate"/>
            </w:r>
            <w:r>
              <w:rPr>
                <w:noProof/>
                <w:webHidden/>
              </w:rPr>
              <w:t>15</w:t>
            </w:r>
            <w:r>
              <w:rPr>
                <w:noProof/>
                <w:webHidden/>
              </w:rPr>
              <w:fldChar w:fldCharType="end"/>
            </w:r>
          </w:hyperlink>
        </w:p>
        <w:p w14:paraId="4B026A3A" w14:textId="06330572" w:rsidR="0022547A" w:rsidRDefault="0022547A">
          <w:pPr>
            <w:pStyle w:val="TOC3"/>
            <w:tabs>
              <w:tab w:val="right" w:leader="dot" w:pos="10214"/>
            </w:tabs>
            <w:rPr>
              <w:rFonts w:asciiTheme="minorHAnsi" w:hAnsiTheme="minorHAnsi"/>
              <w:noProof/>
              <w:kern w:val="2"/>
              <w:szCs w:val="24"/>
              <w:lang w:val="en-IE" w:eastAsia="en-IE"/>
              <w14:ligatures w14:val="standardContextual"/>
            </w:rPr>
          </w:pPr>
          <w:hyperlink w:anchor="_Toc240895672" w:history="1">
            <w:r w:rsidRPr="00A565EA">
              <w:rPr>
                <w:rStyle w:val="Hyperlink"/>
                <w:noProof/>
                <w:lang w:val="en-IE"/>
              </w:rPr>
              <w:t>5.1.1 Consistency Controls</w:t>
            </w:r>
            <w:r>
              <w:rPr>
                <w:noProof/>
                <w:webHidden/>
              </w:rPr>
              <w:tab/>
            </w:r>
            <w:r>
              <w:rPr>
                <w:noProof/>
                <w:webHidden/>
              </w:rPr>
              <w:fldChar w:fldCharType="begin"/>
            </w:r>
            <w:r>
              <w:rPr>
                <w:noProof/>
                <w:webHidden/>
              </w:rPr>
              <w:instrText xml:space="preserve"> PAGEREF _Toc240895672 \h </w:instrText>
            </w:r>
            <w:r>
              <w:rPr>
                <w:noProof/>
                <w:webHidden/>
              </w:rPr>
            </w:r>
            <w:r>
              <w:rPr>
                <w:noProof/>
                <w:webHidden/>
              </w:rPr>
              <w:fldChar w:fldCharType="separate"/>
            </w:r>
            <w:r>
              <w:rPr>
                <w:noProof/>
                <w:webHidden/>
              </w:rPr>
              <w:t>15</w:t>
            </w:r>
            <w:r>
              <w:rPr>
                <w:noProof/>
                <w:webHidden/>
              </w:rPr>
              <w:fldChar w:fldCharType="end"/>
            </w:r>
          </w:hyperlink>
        </w:p>
        <w:p w14:paraId="36B21CDF" w14:textId="260E7EE1"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73" w:history="1">
            <w:r w:rsidRPr="00A565EA">
              <w:rPr>
                <w:rStyle w:val="Hyperlink"/>
                <w:noProof/>
              </w:rPr>
              <w:t>5.2 Additional Information or Evidence</w:t>
            </w:r>
            <w:r>
              <w:rPr>
                <w:noProof/>
                <w:webHidden/>
              </w:rPr>
              <w:tab/>
            </w:r>
            <w:r>
              <w:rPr>
                <w:noProof/>
                <w:webHidden/>
              </w:rPr>
              <w:fldChar w:fldCharType="begin"/>
            </w:r>
            <w:r>
              <w:rPr>
                <w:noProof/>
                <w:webHidden/>
              </w:rPr>
              <w:instrText xml:space="preserve"> PAGEREF _Toc240895673 \h </w:instrText>
            </w:r>
            <w:r>
              <w:rPr>
                <w:noProof/>
                <w:webHidden/>
              </w:rPr>
            </w:r>
            <w:r>
              <w:rPr>
                <w:noProof/>
                <w:webHidden/>
              </w:rPr>
              <w:fldChar w:fldCharType="separate"/>
            </w:r>
            <w:r>
              <w:rPr>
                <w:noProof/>
                <w:webHidden/>
              </w:rPr>
              <w:t>16</w:t>
            </w:r>
            <w:r>
              <w:rPr>
                <w:noProof/>
                <w:webHidden/>
              </w:rPr>
              <w:fldChar w:fldCharType="end"/>
            </w:r>
          </w:hyperlink>
        </w:p>
        <w:p w14:paraId="6A0A5CC5" w14:textId="783D39FD"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74" w:history="1">
            <w:r w:rsidRPr="00A565EA">
              <w:rPr>
                <w:rStyle w:val="Hyperlink"/>
                <w:noProof/>
              </w:rPr>
              <w:t>5.3 Accreditation outcomes pathways</w:t>
            </w:r>
            <w:r>
              <w:rPr>
                <w:noProof/>
                <w:webHidden/>
              </w:rPr>
              <w:tab/>
            </w:r>
            <w:r>
              <w:rPr>
                <w:noProof/>
                <w:webHidden/>
              </w:rPr>
              <w:fldChar w:fldCharType="begin"/>
            </w:r>
            <w:r>
              <w:rPr>
                <w:noProof/>
                <w:webHidden/>
              </w:rPr>
              <w:instrText xml:space="preserve"> PAGEREF _Toc240895674 \h </w:instrText>
            </w:r>
            <w:r>
              <w:rPr>
                <w:noProof/>
                <w:webHidden/>
              </w:rPr>
            </w:r>
            <w:r>
              <w:rPr>
                <w:noProof/>
                <w:webHidden/>
              </w:rPr>
              <w:fldChar w:fldCharType="separate"/>
            </w:r>
            <w:r>
              <w:rPr>
                <w:noProof/>
                <w:webHidden/>
              </w:rPr>
              <w:t>16</w:t>
            </w:r>
            <w:r>
              <w:rPr>
                <w:noProof/>
                <w:webHidden/>
              </w:rPr>
              <w:fldChar w:fldCharType="end"/>
            </w:r>
          </w:hyperlink>
        </w:p>
        <w:p w14:paraId="2A95CF87" w14:textId="2E982018"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75" w:history="1">
            <w:r w:rsidRPr="00A565EA">
              <w:rPr>
                <w:rStyle w:val="Hyperlink"/>
                <w:noProof/>
                <w:lang w:val="en-IE"/>
              </w:rPr>
              <w:t>5.4 Maintenance of Accreditation</w:t>
            </w:r>
            <w:r>
              <w:rPr>
                <w:noProof/>
                <w:webHidden/>
              </w:rPr>
              <w:tab/>
            </w:r>
            <w:r>
              <w:rPr>
                <w:noProof/>
                <w:webHidden/>
              </w:rPr>
              <w:fldChar w:fldCharType="begin"/>
            </w:r>
            <w:r>
              <w:rPr>
                <w:noProof/>
                <w:webHidden/>
              </w:rPr>
              <w:instrText xml:space="preserve"> PAGEREF _Toc240895675 \h </w:instrText>
            </w:r>
            <w:r>
              <w:rPr>
                <w:noProof/>
                <w:webHidden/>
              </w:rPr>
            </w:r>
            <w:r>
              <w:rPr>
                <w:noProof/>
                <w:webHidden/>
              </w:rPr>
              <w:fldChar w:fldCharType="separate"/>
            </w:r>
            <w:r>
              <w:rPr>
                <w:noProof/>
                <w:webHidden/>
              </w:rPr>
              <w:t>17</w:t>
            </w:r>
            <w:r>
              <w:rPr>
                <w:noProof/>
                <w:webHidden/>
              </w:rPr>
              <w:fldChar w:fldCharType="end"/>
            </w:r>
          </w:hyperlink>
        </w:p>
        <w:p w14:paraId="50473F57" w14:textId="21925DBE" w:rsidR="0022547A" w:rsidRDefault="0022547A">
          <w:pPr>
            <w:pStyle w:val="TOC1"/>
            <w:tabs>
              <w:tab w:val="right" w:leader="dot" w:pos="10214"/>
            </w:tabs>
            <w:rPr>
              <w:rFonts w:asciiTheme="minorHAnsi" w:hAnsiTheme="minorHAnsi"/>
              <w:noProof/>
              <w:kern w:val="2"/>
              <w:szCs w:val="24"/>
              <w:lang w:val="en-IE" w:eastAsia="en-IE"/>
              <w14:ligatures w14:val="standardContextual"/>
            </w:rPr>
          </w:pPr>
          <w:hyperlink w:anchor="_Toc240895676" w:history="1">
            <w:r w:rsidRPr="00A565EA">
              <w:rPr>
                <w:rStyle w:val="Hyperlink"/>
                <w:noProof/>
              </w:rPr>
              <w:t>6. Reassessment and monitoring</w:t>
            </w:r>
            <w:r>
              <w:rPr>
                <w:noProof/>
                <w:webHidden/>
              </w:rPr>
              <w:tab/>
            </w:r>
            <w:r>
              <w:rPr>
                <w:noProof/>
                <w:webHidden/>
              </w:rPr>
              <w:fldChar w:fldCharType="begin"/>
            </w:r>
            <w:r>
              <w:rPr>
                <w:noProof/>
                <w:webHidden/>
              </w:rPr>
              <w:instrText xml:space="preserve"> PAGEREF _Toc240895676 \h </w:instrText>
            </w:r>
            <w:r>
              <w:rPr>
                <w:noProof/>
                <w:webHidden/>
              </w:rPr>
            </w:r>
            <w:r>
              <w:rPr>
                <w:noProof/>
                <w:webHidden/>
              </w:rPr>
              <w:fldChar w:fldCharType="separate"/>
            </w:r>
            <w:r>
              <w:rPr>
                <w:noProof/>
                <w:webHidden/>
              </w:rPr>
              <w:t>17</w:t>
            </w:r>
            <w:r>
              <w:rPr>
                <w:noProof/>
                <w:webHidden/>
              </w:rPr>
              <w:fldChar w:fldCharType="end"/>
            </w:r>
          </w:hyperlink>
        </w:p>
        <w:p w14:paraId="5855C984" w14:textId="64CC0EAD"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77" w:history="1">
            <w:r w:rsidRPr="00A565EA">
              <w:rPr>
                <w:rStyle w:val="Hyperlink"/>
                <w:noProof/>
                <w:lang w:val="en-IE"/>
              </w:rPr>
              <w:t>6.1 Reassessment Overview</w:t>
            </w:r>
            <w:r>
              <w:rPr>
                <w:noProof/>
                <w:webHidden/>
              </w:rPr>
              <w:tab/>
            </w:r>
            <w:r>
              <w:rPr>
                <w:noProof/>
                <w:webHidden/>
              </w:rPr>
              <w:fldChar w:fldCharType="begin"/>
            </w:r>
            <w:r>
              <w:rPr>
                <w:noProof/>
                <w:webHidden/>
              </w:rPr>
              <w:instrText xml:space="preserve"> PAGEREF _Toc240895677 \h </w:instrText>
            </w:r>
            <w:r>
              <w:rPr>
                <w:noProof/>
                <w:webHidden/>
              </w:rPr>
            </w:r>
            <w:r>
              <w:rPr>
                <w:noProof/>
                <w:webHidden/>
              </w:rPr>
              <w:fldChar w:fldCharType="separate"/>
            </w:r>
            <w:r>
              <w:rPr>
                <w:noProof/>
                <w:webHidden/>
              </w:rPr>
              <w:t>17</w:t>
            </w:r>
            <w:r>
              <w:rPr>
                <w:noProof/>
                <w:webHidden/>
              </w:rPr>
              <w:fldChar w:fldCharType="end"/>
            </w:r>
          </w:hyperlink>
        </w:p>
        <w:p w14:paraId="6E20AFC8" w14:textId="79C8D418"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78" w:history="1">
            <w:r w:rsidRPr="00A565EA">
              <w:rPr>
                <w:rStyle w:val="Hyperlink"/>
                <w:noProof/>
                <w:lang w:val="en-IE"/>
              </w:rPr>
              <w:t>6.2 Accreditation Periods</w:t>
            </w:r>
            <w:r>
              <w:rPr>
                <w:noProof/>
                <w:webHidden/>
              </w:rPr>
              <w:tab/>
            </w:r>
            <w:r>
              <w:rPr>
                <w:noProof/>
                <w:webHidden/>
              </w:rPr>
              <w:fldChar w:fldCharType="begin"/>
            </w:r>
            <w:r>
              <w:rPr>
                <w:noProof/>
                <w:webHidden/>
              </w:rPr>
              <w:instrText xml:space="preserve"> PAGEREF _Toc240895678 \h </w:instrText>
            </w:r>
            <w:r>
              <w:rPr>
                <w:noProof/>
                <w:webHidden/>
              </w:rPr>
            </w:r>
            <w:r>
              <w:rPr>
                <w:noProof/>
                <w:webHidden/>
              </w:rPr>
              <w:fldChar w:fldCharType="separate"/>
            </w:r>
            <w:r>
              <w:rPr>
                <w:noProof/>
                <w:webHidden/>
              </w:rPr>
              <w:t>17</w:t>
            </w:r>
            <w:r>
              <w:rPr>
                <w:noProof/>
                <w:webHidden/>
              </w:rPr>
              <w:fldChar w:fldCharType="end"/>
            </w:r>
          </w:hyperlink>
        </w:p>
        <w:p w14:paraId="77047BE5" w14:textId="73229C46"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79" w:history="1">
            <w:r w:rsidRPr="00A565EA">
              <w:rPr>
                <w:rStyle w:val="Hyperlink"/>
                <w:noProof/>
                <w:lang w:val="en-IE"/>
              </w:rPr>
              <w:t>6.3 Reassessment Timelines</w:t>
            </w:r>
            <w:r>
              <w:rPr>
                <w:noProof/>
                <w:webHidden/>
              </w:rPr>
              <w:tab/>
            </w:r>
            <w:r>
              <w:rPr>
                <w:noProof/>
                <w:webHidden/>
              </w:rPr>
              <w:fldChar w:fldCharType="begin"/>
            </w:r>
            <w:r>
              <w:rPr>
                <w:noProof/>
                <w:webHidden/>
              </w:rPr>
              <w:instrText xml:space="preserve"> PAGEREF _Toc240895679 \h </w:instrText>
            </w:r>
            <w:r>
              <w:rPr>
                <w:noProof/>
                <w:webHidden/>
              </w:rPr>
            </w:r>
            <w:r>
              <w:rPr>
                <w:noProof/>
                <w:webHidden/>
              </w:rPr>
              <w:fldChar w:fldCharType="separate"/>
            </w:r>
            <w:r>
              <w:rPr>
                <w:noProof/>
                <w:webHidden/>
              </w:rPr>
              <w:t>17</w:t>
            </w:r>
            <w:r>
              <w:rPr>
                <w:noProof/>
                <w:webHidden/>
              </w:rPr>
              <w:fldChar w:fldCharType="end"/>
            </w:r>
          </w:hyperlink>
        </w:p>
        <w:p w14:paraId="0212044B" w14:textId="43DF3CD7"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80" w:history="1">
            <w:r w:rsidRPr="00A565EA">
              <w:rPr>
                <w:rStyle w:val="Hyperlink"/>
                <w:noProof/>
                <w:lang w:val="en-IE"/>
              </w:rPr>
              <w:t>6.4 Reassessment Requirements</w:t>
            </w:r>
            <w:r>
              <w:rPr>
                <w:noProof/>
                <w:webHidden/>
              </w:rPr>
              <w:tab/>
            </w:r>
            <w:r>
              <w:rPr>
                <w:noProof/>
                <w:webHidden/>
              </w:rPr>
              <w:fldChar w:fldCharType="begin"/>
            </w:r>
            <w:r>
              <w:rPr>
                <w:noProof/>
                <w:webHidden/>
              </w:rPr>
              <w:instrText xml:space="preserve"> PAGEREF _Toc240895680 \h </w:instrText>
            </w:r>
            <w:r>
              <w:rPr>
                <w:noProof/>
                <w:webHidden/>
              </w:rPr>
            </w:r>
            <w:r>
              <w:rPr>
                <w:noProof/>
                <w:webHidden/>
              </w:rPr>
              <w:fldChar w:fldCharType="separate"/>
            </w:r>
            <w:r>
              <w:rPr>
                <w:noProof/>
                <w:webHidden/>
              </w:rPr>
              <w:t>18</w:t>
            </w:r>
            <w:r>
              <w:rPr>
                <w:noProof/>
                <w:webHidden/>
              </w:rPr>
              <w:fldChar w:fldCharType="end"/>
            </w:r>
          </w:hyperlink>
        </w:p>
        <w:p w14:paraId="083B6DB8" w14:textId="0A09EEAF" w:rsidR="0022547A" w:rsidRDefault="0022547A">
          <w:pPr>
            <w:pStyle w:val="TOC3"/>
            <w:tabs>
              <w:tab w:val="right" w:leader="dot" w:pos="10214"/>
            </w:tabs>
            <w:rPr>
              <w:rFonts w:asciiTheme="minorHAnsi" w:hAnsiTheme="minorHAnsi"/>
              <w:noProof/>
              <w:kern w:val="2"/>
              <w:szCs w:val="24"/>
              <w:lang w:val="en-IE" w:eastAsia="en-IE"/>
              <w14:ligatures w14:val="standardContextual"/>
            </w:rPr>
          </w:pPr>
          <w:hyperlink w:anchor="_Toc240895681" w:history="1">
            <w:r w:rsidRPr="00A565EA">
              <w:rPr>
                <w:rStyle w:val="Hyperlink"/>
                <w:noProof/>
                <w:lang w:val="en-IE"/>
              </w:rPr>
              <w:t>6.4.1 Bronze</w:t>
            </w:r>
            <w:r>
              <w:rPr>
                <w:noProof/>
                <w:webHidden/>
              </w:rPr>
              <w:tab/>
            </w:r>
            <w:r>
              <w:rPr>
                <w:noProof/>
                <w:webHidden/>
              </w:rPr>
              <w:fldChar w:fldCharType="begin"/>
            </w:r>
            <w:r>
              <w:rPr>
                <w:noProof/>
                <w:webHidden/>
              </w:rPr>
              <w:instrText xml:space="preserve"> PAGEREF _Toc240895681 \h </w:instrText>
            </w:r>
            <w:r>
              <w:rPr>
                <w:noProof/>
                <w:webHidden/>
              </w:rPr>
            </w:r>
            <w:r>
              <w:rPr>
                <w:noProof/>
                <w:webHidden/>
              </w:rPr>
              <w:fldChar w:fldCharType="separate"/>
            </w:r>
            <w:r>
              <w:rPr>
                <w:noProof/>
                <w:webHidden/>
              </w:rPr>
              <w:t>18</w:t>
            </w:r>
            <w:r>
              <w:rPr>
                <w:noProof/>
                <w:webHidden/>
              </w:rPr>
              <w:fldChar w:fldCharType="end"/>
            </w:r>
          </w:hyperlink>
        </w:p>
        <w:p w14:paraId="6AECCF5C" w14:textId="06982A45" w:rsidR="0022547A" w:rsidRDefault="0022547A">
          <w:pPr>
            <w:pStyle w:val="TOC3"/>
            <w:tabs>
              <w:tab w:val="right" w:leader="dot" w:pos="10214"/>
            </w:tabs>
            <w:rPr>
              <w:rFonts w:asciiTheme="minorHAnsi" w:hAnsiTheme="minorHAnsi"/>
              <w:noProof/>
              <w:kern w:val="2"/>
              <w:szCs w:val="24"/>
              <w:lang w:val="en-IE" w:eastAsia="en-IE"/>
              <w14:ligatures w14:val="standardContextual"/>
            </w:rPr>
          </w:pPr>
          <w:hyperlink w:anchor="_Toc240895682" w:history="1">
            <w:r w:rsidRPr="00A565EA">
              <w:rPr>
                <w:rStyle w:val="Hyperlink"/>
                <w:noProof/>
                <w:lang w:val="en-IE"/>
              </w:rPr>
              <w:t>6.4.2 Silver</w:t>
            </w:r>
            <w:r>
              <w:rPr>
                <w:noProof/>
                <w:webHidden/>
              </w:rPr>
              <w:tab/>
            </w:r>
            <w:r>
              <w:rPr>
                <w:noProof/>
                <w:webHidden/>
              </w:rPr>
              <w:fldChar w:fldCharType="begin"/>
            </w:r>
            <w:r>
              <w:rPr>
                <w:noProof/>
                <w:webHidden/>
              </w:rPr>
              <w:instrText xml:space="preserve"> PAGEREF _Toc240895682 \h </w:instrText>
            </w:r>
            <w:r>
              <w:rPr>
                <w:noProof/>
                <w:webHidden/>
              </w:rPr>
            </w:r>
            <w:r>
              <w:rPr>
                <w:noProof/>
                <w:webHidden/>
              </w:rPr>
              <w:fldChar w:fldCharType="separate"/>
            </w:r>
            <w:r>
              <w:rPr>
                <w:noProof/>
                <w:webHidden/>
              </w:rPr>
              <w:t>18</w:t>
            </w:r>
            <w:r>
              <w:rPr>
                <w:noProof/>
                <w:webHidden/>
              </w:rPr>
              <w:fldChar w:fldCharType="end"/>
            </w:r>
          </w:hyperlink>
        </w:p>
        <w:p w14:paraId="19DBF101" w14:textId="3A6E4B89" w:rsidR="0022547A" w:rsidRDefault="0022547A">
          <w:pPr>
            <w:pStyle w:val="TOC3"/>
            <w:tabs>
              <w:tab w:val="right" w:leader="dot" w:pos="10214"/>
            </w:tabs>
            <w:rPr>
              <w:rFonts w:asciiTheme="minorHAnsi" w:hAnsiTheme="minorHAnsi"/>
              <w:noProof/>
              <w:kern w:val="2"/>
              <w:szCs w:val="24"/>
              <w:lang w:val="en-IE" w:eastAsia="en-IE"/>
              <w14:ligatures w14:val="standardContextual"/>
            </w:rPr>
          </w:pPr>
          <w:hyperlink w:anchor="_Toc240895683" w:history="1">
            <w:r w:rsidRPr="00A565EA">
              <w:rPr>
                <w:rStyle w:val="Hyperlink"/>
                <w:noProof/>
                <w:lang w:val="en-IE"/>
              </w:rPr>
              <w:t>6.4.3 Gold</w:t>
            </w:r>
            <w:r>
              <w:rPr>
                <w:noProof/>
                <w:webHidden/>
              </w:rPr>
              <w:tab/>
            </w:r>
            <w:r>
              <w:rPr>
                <w:noProof/>
                <w:webHidden/>
              </w:rPr>
              <w:fldChar w:fldCharType="begin"/>
            </w:r>
            <w:r>
              <w:rPr>
                <w:noProof/>
                <w:webHidden/>
              </w:rPr>
              <w:instrText xml:space="preserve"> PAGEREF _Toc240895683 \h </w:instrText>
            </w:r>
            <w:r>
              <w:rPr>
                <w:noProof/>
                <w:webHidden/>
              </w:rPr>
            </w:r>
            <w:r>
              <w:rPr>
                <w:noProof/>
                <w:webHidden/>
              </w:rPr>
              <w:fldChar w:fldCharType="separate"/>
            </w:r>
            <w:r>
              <w:rPr>
                <w:noProof/>
                <w:webHidden/>
              </w:rPr>
              <w:t>18</w:t>
            </w:r>
            <w:r>
              <w:rPr>
                <w:noProof/>
                <w:webHidden/>
              </w:rPr>
              <w:fldChar w:fldCharType="end"/>
            </w:r>
          </w:hyperlink>
        </w:p>
        <w:p w14:paraId="25B96FFB" w14:textId="2EB925CD"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84" w:history="1">
            <w:r w:rsidRPr="00A565EA">
              <w:rPr>
                <w:rStyle w:val="Hyperlink"/>
                <w:noProof/>
                <w:lang w:val="en-IE"/>
              </w:rPr>
              <w:t>6.5 Progression Through Accreditation Levels</w:t>
            </w:r>
            <w:r>
              <w:rPr>
                <w:noProof/>
                <w:webHidden/>
              </w:rPr>
              <w:tab/>
            </w:r>
            <w:r>
              <w:rPr>
                <w:noProof/>
                <w:webHidden/>
              </w:rPr>
              <w:fldChar w:fldCharType="begin"/>
            </w:r>
            <w:r>
              <w:rPr>
                <w:noProof/>
                <w:webHidden/>
              </w:rPr>
              <w:instrText xml:space="preserve"> PAGEREF _Toc240895684 \h </w:instrText>
            </w:r>
            <w:r>
              <w:rPr>
                <w:noProof/>
                <w:webHidden/>
              </w:rPr>
            </w:r>
            <w:r>
              <w:rPr>
                <w:noProof/>
                <w:webHidden/>
              </w:rPr>
              <w:fldChar w:fldCharType="separate"/>
            </w:r>
            <w:r>
              <w:rPr>
                <w:noProof/>
                <w:webHidden/>
              </w:rPr>
              <w:t>19</w:t>
            </w:r>
            <w:r>
              <w:rPr>
                <w:noProof/>
                <w:webHidden/>
              </w:rPr>
              <w:fldChar w:fldCharType="end"/>
            </w:r>
          </w:hyperlink>
        </w:p>
        <w:p w14:paraId="5609C800" w14:textId="69CCA250"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85" w:history="1">
            <w:r w:rsidRPr="00A565EA">
              <w:rPr>
                <w:rStyle w:val="Hyperlink"/>
                <w:noProof/>
                <w:lang w:val="en-IE"/>
              </w:rPr>
              <w:t>6.6 Monitoring and Record Keeping</w:t>
            </w:r>
            <w:r>
              <w:rPr>
                <w:noProof/>
                <w:webHidden/>
              </w:rPr>
              <w:tab/>
            </w:r>
            <w:r>
              <w:rPr>
                <w:noProof/>
                <w:webHidden/>
              </w:rPr>
              <w:fldChar w:fldCharType="begin"/>
            </w:r>
            <w:r>
              <w:rPr>
                <w:noProof/>
                <w:webHidden/>
              </w:rPr>
              <w:instrText xml:space="preserve"> PAGEREF _Toc240895685 \h </w:instrText>
            </w:r>
            <w:r>
              <w:rPr>
                <w:noProof/>
                <w:webHidden/>
              </w:rPr>
            </w:r>
            <w:r>
              <w:rPr>
                <w:noProof/>
                <w:webHidden/>
              </w:rPr>
              <w:fldChar w:fldCharType="separate"/>
            </w:r>
            <w:r>
              <w:rPr>
                <w:noProof/>
                <w:webHidden/>
              </w:rPr>
              <w:t>19</w:t>
            </w:r>
            <w:r>
              <w:rPr>
                <w:noProof/>
                <w:webHidden/>
              </w:rPr>
              <w:fldChar w:fldCharType="end"/>
            </w:r>
          </w:hyperlink>
        </w:p>
        <w:p w14:paraId="504A7D58" w14:textId="2A6E8F5A"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86" w:history="1">
            <w:r w:rsidRPr="00A565EA">
              <w:rPr>
                <w:rStyle w:val="Hyperlink"/>
                <w:noProof/>
              </w:rPr>
              <w:t>6.7 Ongoing Accreditation Monitoring</w:t>
            </w:r>
            <w:r>
              <w:rPr>
                <w:noProof/>
                <w:webHidden/>
              </w:rPr>
              <w:tab/>
            </w:r>
            <w:r>
              <w:rPr>
                <w:noProof/>
                <w:webHidden/>
              </w:rPr>
              <w:fldChar w:fldCharType="begin"/>
            </w:r>
            <w:r>
              <w:rPr>
                <w:noProof/>
                <w:webHidden/>
              </w:rPr>
              <w:instrText xml:space="preserve"> PAGEREF _Toc240895686 \h </w:instrText>
            </w:r>
            <w:r>
              <w:rPr>
                <w:noProof/>
                <w:webHidden/>
              </w:rPr>
            </w:r>
            <w:r>
              <w:rPr>
                <w:noProof/>
                <w:webHidden/>
              </w:rPr>
              <w:fldChar w:fldCharType="separate"/>
            </w:r>
            <w:r>
              <w:rPr>
                <w:noProof/>
                <w:webHidden/>
              </w:rPr>
              <w:t>19</w:t>
            </w:r>
            <w:r>
              <w:rPr>
                <w:noProof/>
                <w:webHidden/>
              </w:rPr>
              <w:fldChar w:fldCharType="end"/>
            </w:r>
          </w:hyperlink>
        </w:p>
        <w:p w14:paraId="54B76E89" w14:textId="7D6203BE" w:rsidR="0022547A" w:rsidRDefault="0022547A">
          <w:pPr>
            <w:pStyle w:val="TOC1"/>
            <w:tabs>
              <w:tab w:val="right" w:leader="dot" w:pos="10214"/>
            </w:tabs>
            <w:rPr>
              <w:rFonts w:asciiTheme="minorHAnsi" w:hAnsiTheme="minorHAnsi"/>
              <w:noProof/>
              <w:kern w:val="2"/>
              <w:szCs w:val="24"/>
              <w:lang w:val="en-IE" w:eastAsia="en-IE"/>
              <w14:ligatures w14:val="standardContextual"/>
            </w:rPr>
          </w:pPr>
          <w:hyperlink w:anchor="_Toc240895687" w:history="1">
            <w:r w:rsidRPr="00A565EA">
              <w:rPr>
                <w:rStyle w:val="Hyperlink"/>
                <w:noProof/>
              </w:rPr>
              <w:t>7. Complaints and appeals</w:t>
            </w:r>
            <w:r>
              <w:rPr>
                <w:noProof/>
                <w:webHidden/>
              </w:rPr>
              <w:tab/>
            </w:r>
            <w:r>
              <w:rPr>
                <w:noProof/>
                <w:webHidden/>
              </w:rPr>
              <w:fldChar w:fldCharType="begin"/>
            </w:r>
            <w:r>
              <w:rPr>
                <w:noProof/>
                <w:webHidden/>
              </w:rPr>
              <w:instrText xml:space="preserve"> PAGEREF _Toc240895687 \h </w:instrText>
            </w:r>
            <w:r>
              <w:rPr>
                <w:noProof/>
                <w:webHidden/>
              </w:rPr>
            </w:r>
            <w:r>
              <w:rPr>
                <w:noProof/>
                <w:webHidden/>
              </w:rPr>
              <w:fldChar w:fldCharType="separate"/>
            </w:r>
            <w:r>
              <w:rPr>
                <w:noProof/>
                <w:webHidden/>
              </w:rPr>
              <w:t>20</w:t>
            </w:r>
            <w:r>
              <w:rPr>
                <w:noProof/>
                <w:webHidden/>
              </w:rPr>
              <w:fldChar w:fldCharType="end"/>
            </w:r>
          </w:hyperlink>
        </w:p>
        <w:p w14:paraId="1C18683F" w14:textId="28CCBAE9"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88" w:history="1">
            <w:r w:rsidRPr="00A565EA">
              <w:rPr>
                <w:rStyle w:val="Hyperlink"/>
                <w:noProof/>
                <w:lang w:val="en-IE"/>
              </w:rPr>
              <w:t>7.1 Complaints</w:t>
            </w:r>
            <w:r>
              <w:rPr>
                <w:noProof/>
                <w:webHidden/>
              </w:rPr>
              <w:tab/>
            </w:r>
            <w:r>
              <w:rPr>
                <w:noProof/>
                <w:webHidden/>
              </w:rPr>
              <w:fldChar w:fldCharType="begin"/>
            </w:r>
            <w:r>
              <w:rPr>
                <w:noProof/>
                <w:webHidden/>
              </w:rPr>
              <w:instrText xml:space="preserve"> PAGEREF _Toc240895688 \h </w:instrText>
            </w:r>
            <w:r>
              <w:rPr>
                <w:noProof/>
                <w:webHidden/>
              </w:rPr>
            </w:r>
            <w:r>
              <w:rPr>
                <w:noProof/>
                <w:webHidden/>
              </w:rPr>
              <w:fldChar w:fldCharType="separate"/>
            </w:r>
            <w:r>
              <w:rPr>
                <w:noProof/>
                <w:webHidden/>
              </w:rPr>
              <w:t>20</w:t>
            </w:r>
            <w:r>
              <w:rPr>
                <w:noProof/>
                <w:webHidden/>
              </w:rPr>
              <w:fldChar w:fldCharType="end"/>
            </w:r>
          </w:hyperlink>
        </w:p>
        <w:p w14:paraId="6F63F0A1" w14:textId="0396A7C5"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89" w:history="1">
            <w:r w:rsidRPr="00A565EA">
              <w:rPr>
                <w:rStyle w:val="Hyperlink"/>
                <w:noProof/>
                <w:lang w:val="en-IE"/>
              </w:rPr>
              <w:t>7.2 Appeals</w:t>
            </w:r>
            <w:r>
              <w:rPr>
                <w:noProof/>
                <w:webHidden/>
              </w:rPr>
              <w:tab/>
            </w:r>
            <w:r>
              <w:rPr>
                <w:noProof/>
                <w:webHidden/>
              </w:rPr>
              <w:fldChar w:fldCharType="begin"/>
            </w:r>
            <w:r>
              <w:rPr>
                <w:noProof/>
                <w:webHidden/>
              </w:rPr>
              <w:instrText xml:space="preserve"> PAGEREF _Toc240895689 \h </w:instrText>
            </w:r>
            <w:r>
              <w:rPr>
                <w:noProof/>
                <w:webHidden/>
              </w:rPr>
            </w:r>
            <w:r>
              <w:rPr>
                <w:noProof/>
                <w:webHidden/>
              </w:rPr>
              <w:fldChar w:fldCharType="separate"/>
            </w:r>
            <w:r>
              <w:rPr>
                <w:noProof/>
                <w:webHidden/>
              </w:rPr>
              <w:t>20</w:t>
            </w:r>
            <w:r>
              <w:rPr>
                <w:noProof/>
                <w:webHidden/>
              </w:rPr>
              <w:fldChar w:fldCharType="end"/>
            </w:r>
          </w:hyperlink>
        </w:p>
        <w:p w14:paraId="68135615" w14:textId="6201E512"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90" w:history="1">
            <w:r w:rsidRPr="00A565EA">
              <w:rPr>
                <w:rStyle w:val="Hyperlink"/>
                <w:noProof/>
                <w:lang w:val="en-IE"/>
              </w:rPr>
              <w:t>7.3 Review and Decision-Making</w:t>
            </w:r>
            <w:r>
              <w:rPr>
                <w:noProof/>
                <w:webHidden/>
              </w:rPr>
              <w:tab/>
            </w:r>
            <w:r>
              <w:rPr>
                <w:noProof/>
                <w:webHidden/>
              </w:rPr>
              <w:fldChar w:fldCharType="begin"/>
            </w:r>
            <w:r>
              <w:rPr>
                <w:noProof/>
                <w:webHidden/>
              </w:rPr>
              <w:instrText xml:space="preserve"> PAGEREF _Toc240895690 \h </w:instrText>
            </w:r>
            <w:r>
              <w:rPr>
                <w:noProof/>
                <w:webHidden/>
              </w:rPr>
            </w:r>
            <w:r>
              <w:rPr>
                <w:noProof/>
                <w:webHidden/>
              </w:rPr>
              <w:fldChar w:fldCharType="separate"/>
            </w:r>
            <w:r>
              <w:rPr>
                <w:noProof/>
                <w:webHidden/>
              </w:rPr>
              <w:t>20</w:t>
            </w:r>
            <w:r>
              <w:rPr>
                <w:noProof/>
                <w:webHidden/>
              </w:rPr>
              <w:fldChar w:fldCharType="end"/>
            </w:r>
          </w:hyperlink>
        </w:p>
        <w:p w14:paraId="48DA5EBC" w14:textId="76054227"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91" w:history="1">
            <w:r w:rsidRPr="00A565EA">
              <w:rPr>
                <w:rStyle w:val="Hyperlink"/>
                <w:noProof/>
                <w:lang w:val="en-IE"/>
              </w:rPr>
              <w:t>7.4 Timescales and Communication</w:t>
            </w:r>
            <w:r>
              <w:rPr>
                <w:noProof/>
                <w:webHidden/>
              </w:rPr>
              <w:tab/>
            </w:r>
            <w:r>
              <w:rPr>
                <w:noProof/>
                <w:webHidden/>
              </w:rPr>
              <w:fldChar w:fldCharType="begin"/>
            </w:r>
            <w:r>
              <w:rPr>
                <w:noProof/>
                <w:webHidden/>
              </w:rPr>
              <w:instrText xml:space="preserve"> PAGEREF _Toc240895691 \h </w:instrText>
            </w:r>
            <w:r>
              <w:rPr>
                <w:noProof/>
                <w:webHidden/>
              </w:rPr>
            </w:r>
            <w:r>
              <w:rPr>
                <w:noProof/>
                <w:webHidden/>
              </w:rPr>
              <w:fldChar w:fldCharType="separate"/>
            </w:r>
            <w:r>
              <w:rPr>
                <w:noProof/>
                <w:webHidden/>
              </w:rPr>
              <w:t>21</w:t>
            </w:r>
            <w:r>
              <w:rPr>
                <w:noProof/>
                <w:webHidden/>
              </w:rPr>
              <w:fldChar w:fldCharType="end"/>
            </w:r>
          </w:hyperlink>
        </w:p>
        <w:p w14:paraId="7C713CD7" w14:textId="06995B5E"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92" w:history="1">
            <w:r w:rsidRPr="00A565EA">
              <w:rPr>
                <w:rStyle w:val="Hyperlink"/>
                <w:noProof/>
                <w:lang w:val="en-IE"/>
              </w:rPr>
              <w:t>7.5 Records and Continuous Improvement</w:t>
            </w:r>
            <w:r>
              <w:rPr>
                <w:noProof/>
                <w:webHidden/>
              </w:rPr>
              <w:tab/>
            </w:r>
            <w:r>
              <w:rPr>
                <w:noProof/>
                <w:webHidden/>
              </w:rPr>
              <w:fldChar w:fldCharType="begin"/>
            </w:r>
            <w:r>
              <w:rPr>
                <w:noProof/>
                <w:webHidden/>
              </w:rPr>
              <w:instrText xml:space="preserve"> PAGEREF _Toc240895692 \h </w:instrText>
            </w:r>
            <w:r>
              <w:rPr>
                <w:noProof/>
                <w:webHidden/>
              </w:rPr>
            </w:r>
            <w:r>
              <w:rPr>
                <w:noProof/>
                <w:webHidden/>
              </w:rPr>
              <w:fldChar w:fldCharType="separate"/>
            </w:r>
            <w:r>
              <w:rPr>
                <w:noProof/>
                <w:webHidden/>
              </w:rPr>
              <w:t>21</w:t>
            </w:r>
            <w:r>
              <w:rPr>
                <w:noProof/>
                <w:webHidden/>
              </w:rPr>
              <w:fldChar w:fldCharType="end"/>
            </w:r>
          </w:hyperlink>
        </w:p>
        <w:p w14:paraId="1F380F8D" w14:textId="37DA747B" w:rsidR="0022547A" w:rsidRDefault="0022547A">
          <w:pPr>
            <w:pStyle w:val="TOC1"/>
            <w:tabs>
              <w:tab w:val="right" w:leader="dot" w:pos="10214"/>
            </w:tabs>
            <w:rPr>
              <w:rFonts w:asciiTheme="minorHAnsi" w:hAnsiTheme="minorHAnsi"/>
              <w:noProof/>
              <w:kern w:val="2"/>
              <w:szCs w:val="24"/>
              <w:lang w:val="en-IE" w:eastAsia="en-IE"/>
              <w14:ligatures w14:val="standardContextual"/>
            </w:rPr>
          </w:pPr>
          <w:hyperlink w:anchor="_Toc240895693" w:history="1">
            <w:r w:rsidRPr="00A565EA">
              <w:rPr>
                <w:rStyle w:val="Hyperlink"/>
                <w:noProof/>
              </w:rPr>
              <w:t>8. Contact Details</w:t>
            </w:r>
            <w:r>
              <w:rPr>
                <w:noProof/>
                <w:webHidden/>
              </w:rPr>
              <w:tab/>
            </w:r>
            <w:r>
              <w:rPr>
                <w:noProof/>
                <w:webHidden/>
              </w:rPr>
              <w:fldChar w:fldCharType="begin"/>
            </w:r>
            <w:r>
              <w:rPr>
                <w:noProof/>
                <w:webHidden/>
              </w:rPr>
              <w:instrText xml:space="preserve"> PAGEREF _Toc240895693 \h </w:instrText>
            </w:r>
            <w:r>
              <w:rPr>
                <w:noProof/>
                <w:webHidden/>
              </w:rPr>
            </w:r>
            <w:r>
              <w:rPr>
                <w:noProof/>
                <w:webHidden/>
              </w:rPr>
              <w:fldChar w:fldCharType="separate"/>
            </w:r>
            <w:r>
              <w:rPr>
                <w:noProof/>
                <w:webHidden/>
              </w:rPr>
              <w:t>22</w:t>
            </w:r>
            <w:r>
              <w:rPr>
                <w:noProof/>
                <w:webHidden/>
              </w:rPr>
              <w:fldChar w:fldCharType="end"/>
            </w:r>
          </w:hyperlink>
        </w:p>
        <w:p w14:paraId="44B9490C" w14:textId="47740C91"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94" w:history="1">
            <w:r w:rsidRPr="00A565EA">
              <w:rPr>
                <w:rStyle w:val="Hyperlink"/>
                <w:noProof/>
              </w:rPr>
              <w:t>8.1 Supporting Methodologies and Procedures</w:t>
            </w:r>
            <w:r>
              <w:rPr>
                <w:noProof/>
                <w:webHidden/>
              </w:rPr>
              <w:tab/>
            </w:r>
            <w:r>
              <w:rPr>
                <w:noProof/>
                <w:webHidden/>
              </w:rPr>
              <w:fldChar w:fldCharType="begin"/>
            </w:r>
            <w:r>
              <w:rPr>
                <w:noProof/>
                <w:webHidden/>
              </w:rPr>
              <w:instrText xml:space="preserve"> PAGEREF _Toc240895694 \h </w:instrText>
            </w:r>
            <w:r>
              <w:rPr>
                <w:noProof/>
                <w:webHidden/>
              </w:rPr>
            </w:r>
            <w:r>
              <w:rPr>
                <w:noProof/>
                <w:webHidden/>
              </w:rPr>
              <w:fldChar w:fldCharType="separate"/>
            </w:r>
            <w:r>
              <w:rPr>
                <w:noProof/>
                <w:webHidden/>
              </w:rPr>
              <w:t>22</w:t>
            </w:r>
            <w:r>
              <w:rPr>
                <w:noProof/>
                <w:webHidden/>
              </w:rPr>
              <w:fldChar w:fldCharType="end"/>
            </w:r>
          </w:hyperlink>
        </w:p>
        <w:p w14:paraId="13342D60" w14:textId="565C4A33" w:rsidR="0022547A" w:rsidRDefault="0022547A">
          <w:pPr>
            <w:pStyle w:val="TOC1"/>
            <w:tabs>
              <w:tab w:val="right" w:leader="dot" w:pos="10214"/>
            </w:tabs>
            <w:rPr>
              <w:rFonts w:asciiTheme="minorHAnsi" w:hAnsiTheme="minorHAnsi"/>
              <w:noProof/>
              <w:kern w:val="2"/>
              <w:szCs w:val="24"/>
              <w:lang w:val="en-IE" w:eastAsia="en-IE"/>
              <w14:ligatures w14:val="standardContextual"/>
            </w:rPr>
          </w:pPr>
          <w:hyperlink w:anchor="_Toc240895695" w:history="1">
            <w:r w:rsidRPr="00A565EA">
              <w:rPr>
                <w:rStyle w:val="Hyperlink"/>
                <w:noProof/>
              </w:rPr>
              <w:t>Part B – Accreditation Roadmap</w:t>
            </w:r>
            <w:r>
              <w:rPr>
                <w:noProof/>
                <w:webHidden/>
              </w:rPr>
              <w:tab/>
            </w:r>
            <w:r>
              <w:rPr>
                <w:noProof/>
                <w:webHidden/>
              </w:rPr>
              <w:fldChar w:fldCharType="begin"/>
            </w:r>
            <w:r>
              <w:rPr>
                <w:noProof/>
                <w:webHidden/>
              </w:rPr>
              <w:instrText xml:space="preserve"> PAGEREF _Toc240895695 \h </w:instrText>
            </w:r>
            <w:r>
              <w:rPr>
                <w:noProof/>
                <w:webHidden/>
              </w:rPr>
            </w:r>
            <w:r>
              <w:rPr>
                <w:noProof/>
                <w:webHidden/>
              </w:rPr>
              <w:fldChar w:fldCharType="separate"/>
            </w:r>
            <w:r>
              <w:rPr>
                <w:noProof/>
                <w:webHidden/>
              </w:rPr>
              <w:t>23</w:t>
            </w:r>
            <w:r>
              <w:rPr>
                <w:noProof/>
                <w:webHidden/>
              </w:rPr>
              <w:fldChar w:fldCharType="end"/>
            </w:r>
          </w:hyperlink>
        </w:p>
        <w:p w14:paraId="53BD7173" w14:textId="22AF2F74"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96" w:history="1">
            <w:r w:rsidRPr="00A565EA">
              <w:rPr>
                <w:rStyle w:val="Hyperlink"/>
                <w:noProof/>
                <w:lang w:val="en-IE"/>
              </w:rPr>
              <w:t>Bronze Roadmap</w:t>
            </w:r>
            <w:r>
              <w:rPr>
                <w:noProof/>
                <w:webHidden/>
              </w:rPr>
              <w:tab/>
            </w:r>
            <w:r>
              <w:rPr>
                <w:noProof/>
                <w:webHidden/>
              </w:rPr>
              <w:fldChar w:fldCharType="begin"/>
            </w:r>
            <w:r>
              <w:rPr>
                <w:noProof/>
                <w:webHidden/>
              </w:rPr>
              <w:instrText xml:space="preserve"> PAGEREF _Toc240895696 \h </w:instrText>
            </w:r>
            <w:r>
              <w:rPr>
                <w:noProof/>
                <w:webHidden/>
              </w:rPr>
            </w:r>
            <w:r>
              <w:rPr>
                <w:noProof/>
                <w:webHidden/>
              </w:rPr>
              <w:fldChar w:fldCharType="separate"/>
            </w:r>
            <w:r>
              <w:rPr>
                <w:noProof/>
                <w:webHidden/>
              </w:rPr>
              <w:t>23</w:t>
            </w:r>
            <w:r>
              <w:rPr>
                <w:noProof/>
                <w:webHidden/>
              </w:rPr>
              <w:fldChar w:fldCharType="end"/>
            </w:r>
          </w:hyperlink>
        </w:p>
        <w:p w14:paraId="25B61DBF" w14:textId="104F117A"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97" w:history="1">
            <w:r w:rsidRPr="00A565EA">
              <w:rPr>
                <w:rStyle w:val="Hyperlink"/>
                <w:noProof/>
                <w:lang w:val="en-IE"/>
              </w:rPr>
              <w:t>Silver Roadmap</w:t>
            </w:r>
            <w:r>
              <w:rPr>
                <w:noProof/>
                <w:webHidden/>
              </w:rPr>
              <w:tab/>
            </w:r>
            <w:r>
              <w:rPr>
                <w:noProof/>
                <w:webHidden/>
              </w:rPr>
              <w:fldChar w:fldCharType="begin"/>
            </w:r>
            <w:r>
              <w:rPr>
                <w:noProof/>
                <w:webHidden/>
              </w:rPr>
              <w:instrText xml:space="preserve"> PAGEREF _Toc240895697 \h </w:instrText>
            </w:r>
            <w:r>
              <w:rPr>
                <w:noProof/>
                <w:webHidden/>
              </w:rPr>
            </w:r>
            <w:r>
              <w:rPr>
                <w:noProof/>
                <w:webHidden/>
              </w:rPr>
              <w:fldChar w:fldCharType="separate"/>
            </w:r>
            <w:r>
              <w:rPr>
                <w:noProof/>
                <w:webHidden/>
              </w:rPr>
              <w:t>23</w:t>
            </w:r>
            <w:r>
              <w:rPr>
                <w:noProof/>
                <w:webHidden/>
              </w:rPr>
              <w:fldChar w:fldCharType="end"/>
            </w:r>
          </w:hyperlink>
        </w:p>
        <w:p w14:paraId="56A0017A" w14:textId="6B97C88C"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698" w:history="1">
            <w:r w:rsidRPr="00A565EA">
              <w:rPr>
                <w:rStyle w:val="Hyperlink"/>
                <w:noProof/>
                <w:lang w:val="en-IE"/>
              </w:rPr>
              <w:t>Gold Roadmap</w:t>
            </w:r>
            <w:r>
              <w:rPr>
                <w:noProof/>
                <w:webHidden/>
              </w:rPr>
              <w:tab/>
            </w:r>
            <w:r>
              <w:rPr>
                <w:noProof/>
                <w:webHidden/>
              </w:rPr>
              <w:fldChar w:fldCharType="begin"/>
            </w:r>
            <w:r>
              <w:rPr>
                <w:noProof/>
                <w:webHidden/>
              </w:rPr>
              <w:instrText xml:space="preserve"> PAGEREF _Toc240895698 \h </w:instrText>
            </w:r>
            <w:r>
              <w:rPr>
                <w:noProof/>
                <w:webHidden/>
              </w:rPr>
            </w:r>
            <w:r>
              <w:rPr>
                <w:noProof/>
                <w:webHidden/>
              </w:rPr>
              <w:fldChar w:fldCharType="separate"/>
            </w:r>
            <w:r>
              <w:rPr>
                <w:noProof/>
                <w:webHidden/>
              </w:rPr>
              <w:t>24</w:t>
            </w:r>
            <w:r>
              <w:rPr>
                <w:noProof/>
                <w:webHidden/>
              </w:rPr>
              <w:fldChar w:fldCharType="end"/>
            </w:r>
          </w:hyperlink>
        </w:p>
        <w:p w14:paraId="53657E09" w14:textId="3E7B3CCE" w:rsidR="0022547A" w:rsidRDefault="0022547A">
          <w:pPr>
            <w:pStyle w:val="TOC1"/>
            <w:tabs>
              <w:tab w:val="right" w:leader="dot" w:pos="10214"/>
            </w:tabs>
            <w:rPr>
              <w:rFonts w:asciiTheme="minorHAnsi" w:hAnsiTheme="minorHAnsi"/>
              <w:noProof/>
              <w:kern w:val="2"/>
              <w:szCs w:val="24"/>
              <w:lang w:val="en-IE" w:eastAsia="en-IE"/>
              <w14:ligatures w14:val="standardContextual"/>
            </w:rPr>
          </w:pPr>
          <w:hyperlink w:anchor="_Toc240895699" w:history="1">
            <w:r w:rsidRPr="00A565EA">
              <w:rPr>
                <w:rStyle w:val="Hyperlink"/>
                <w:noProof/>
              </w:rPr>
              <w:t>Part C 3-year Example Accreditation Journey</w:t>
            </w:r>
            <w:r>
              <w:rPr>
                <w:noProof/>
                <w:webHidden/>
              </w:rPr>
              <w:tab/>
            </w:r>
            <w:r>
              <w:rPr>
                <w:noProof/>
                <w:webHidden/>
              </w:rPr>
              <w:fldChar w:fldCharType="begin"/>
            </w:r>
            <w:r>
              <w:rPr>
                <w:noProof/>
                <w:webHidden/>
              </w:rPr>
              <w:instrText xml:space="preserve"> PAGEREF _Toc240895699 \h </w:instrText>
            </w:r>
            <w:r>
              <w:rPr>
                <w:noProof/>
                <w:webHidden/>
              </w:rPr>
            </w:r>
            <w:r>
              <w:rPr>
                <w:noProof/>
                <w:webHidden/>
              </w:rPr>
              <w:fldChar w:fldCharType="separate"/>
            </w:r>
            <w:r>
              <w:rPr>
                <w:noProof/>
                <w:webHidden/>
              </w:rPr>
              <w:t>25</w:t>
            </w:r>
            <w:r>
              <w:rPr>
                <w:noProof/>
                <w:webHidden/>
              </w:rPr>
              <w:fldChar w:fldCharType="end"/>
            </w:r>
          </w:hyperlink>
        </w:p>
        <w:p w14:paraId="77A0FB81" w14:textId="43AEE64E" w:rsidR="0022547A" w:rsidRDefault="0022547A">
          <w:pPr>
            <w:pStyle w:val="TOC2"/>
            <w:tabs>
              <w:tab w:val="right" w:leader="dot" w:pos="10214"/>
            </w:tabs>
            <w:rPr>
              <w:rFonts w:asciiTheme="minorHAnsi" w:hAnsiTheme="minorHAnsi"/>
              <w:noProof/>
              <w:kern w:val="2"/>
              <w:szCs w:val="24"/>
              <w:lang w:val="en-IE" w:eastAsia="en-IE"/>
              <w14:ligatures w14:val="standardContextual"/>
            </w:rPr>
          </w:pPr>
          <w:hyperlink w:anchor="_Toc240895700" w:history="1">
            <w:r w:rsidRPr="00A565EA">
              <w:rPr>
                <w:rStyle w:val="Hyperlink"/>
                <w:noProof/>
                <w:lang w:val="en-GB"/>
              </w:rPr>
              <w:t>Illustrative three</w:t>
            </w:r>
            <w:r w:rsidRPr="00A565EA">
              <w:rPr>
                <w:rStyle w:val="Hyperlink"/>
                <w:noProof/>
                <w:lang w:val="en-GB"/>
              </w:rPr>
              <w:noBreakHyphen/>
              <w:t>year month</w:t>
            </w:r>
            <w:r w:rsidRPr="00A565EA">
              <w:rPr>
                <w:rStyle w:val="Hyperlink"/>
                <w:noProof/>
                <w:lang w:val="en-GB"/>
              </w:rPr>
              <w:noBreakHyphen/>
              <w:t>by</w:t>
            </w:r>
            <w:r w:rsidRPr="00A565EA">
              <w:rPr>
                <w:rStyle w:val="Hyperlink"/>
                <w:noProof/>
                <w:lang w:val="en-GB"/>
              </w:rPr>
              <w:noBreakHyphen/>
              <w:t>month timeline</w:t>
            </w:r>
            <w:r>
              <w:rPr>
                <w:noProof/>
                <w:webHidden/>
              </w:rPr>
              <w:tab/>
            </w:r>
            <w:r>
              <w:rPr>
                <w:noProof/>
                <w:webHidden/>
              </w:rPr>
              <w:fldChar w:fldCharType="begin"/>
            </w:r>
            <w:r>
              <w:rPr>
                <w:noProof/>
                <w:webHidden/>
              </w:rPr>
              <w:instrText xml:space="preserve"> PAGEREF _Toc240895700 \h </w:instrText>
            </w:r>
            <w:r>
              <w:rPr>
                <w:noProof/>
                <w:webHidden/>
              </w:rPr>
            </w:r>
            <w:r>
              <w:rPr>
                <w:noProof/>
                <w:webHidden/>
              </w:rPr>
              <w:fldChar w:fldCharType="separate"/>
            </w:r>
            <w:r>
              <w:rPr>
                <w:noProof/>
                <w:webHidden/>
              </w:rPr>
              <w:t>25</w:t>
            </w:r>
            <w:r>
              <w:rPr>
                <w:noProof/>
                <w:webHidden/>
              </w:rPr>
              <w:fldChar w:fldCharType="end"/>
            </w:r>
          </w:hyperlink>
        </w:p>
        <w:p w14:paraId="6352D658" w14:textId="75DD74B4" w:rsidR="002B5B9F" w:rsidRDefault="005E169A" w:rsidP="00802286">
          <w:pPr>
            <w:rPr>
              <w:lang w:val="en-GB"/>
            </w:rPr>
          </w:pPr>
          <w:r>
            <w:rPr>
              <w:b/>
              <w:bCs/>
              <w:lang w:val="en-GB"/>
            </w:rPr>
            <w:fldChar w:fldCharType="end"/>
          </w:r>
        </w:p>
      </w:sdtContent>
    </w:sdt>
    <w:p w14:paraId="54393230" w14:textId="7BF5E57A" w:rsidR="00D0703C" w:rsidRDefault="00874C4B" w:rsidP="00D0703C">
      <w:pPr>
        <w:rPr>
          <w:sz w:val="22"/>
        </w:rPr>
      </w:pPr>
      <w:r>
        <w:br w:type="page"/>
      </w:r>
    </w:p>
    <w:p w14:paraId="51AF0E41" w14:textId="77777777" w:rsidR="002B5B9F" w:rsidRDefault="002B5B9F" w:rsidP="002B5B9F"/>
    <w:p w14:paraId="74E49414" w14:textId="23716EA9" w:rsidR="00D0703C" w:rsidRPr="00970C37" w:rsidRDefault="00D0703C" w:rsidP="00970C37">
      <w:pPr>
        <w:pStyle w:val="Heading1"/>
        <w:rPr>
          <w:b w:val="0"/>
          <w:bCs w:val="0"/>
          <w:color w:val="1F497D" w:themeColor="text2"/>
          <w:sz w:val="52"/>
          <w:szCs w:val="52"/>
          <w:u w:val="single"/>
        </w:rPr>
      </w:pPr>
      <w:bookmarkStart w:id="0" w:name="_Toc240895644"/>
      <w:r w:rsidRPr="00970C37">
        <w:rPr>
          <w:b w:val="0"/>
          <w:bCs w:val="0"/>
          <w:color w:val="1F497D" w:themeColor="text2"/>
          <w:sz w:val="52"/>
          <w:szCs w:val="52"/>
          <w:u w:val="single"/>
        </w:rPr>
        <w:t>Part A: Accreditation Framework</w:t>
      </w:r>
      <w:bookmarkEnd w:id="0"/>
    </w:p>
    <w:p w14:paraId="0011C618" w14:textId="1A4F9BEF" w:rsidR="00D0703C" w:rsidRPr="00D0703C" w:rsidRDefault="00D0703C" w:rsidP="00D0703C">
      <w:pPr>
        <w:pStyle w:val="Heading1"/>
      </w:pPr>
      <w:bookmarkStart w:id="1" w:name="_Toc240448181"/>
      <w:bookmarkStart w:id="2" w:name="_Toc240895645"/>
      <w:r w:rsidRPr="00D0703C">
        <w:t>1. Purpose and principles</w:t>
      </w:r>
      <w:bookmarkEnd w:id="1"/>
      <w:bookmarkEnd w:id="2"/>
    </w:p>
    <w:p w14:paraId="44E93FE4" w14:textId="77777777" w:rsidR="00B8452F" w:rsidRPr="00D0703C" w:rsidRDefault="00B8452F" w:rsidP="00B8452F">
      <w:pPr>
        <w:spacing w:after="0"/>
        <w:rPr>
          <w:b/>
          <w:bCs/>
          <w:sz w:val="22"/>
          <w:lang w:val="en-IE"/>
        </w:rPr>
        <w:sectPr w:rsidR="00B8452F" w:rsidRPr="00D0703C" w:rsidSect="00D0703C">
          <w:headerReference w:type="default" r:id="rId9"/>
          <w:footerReference w:type="default" r:id="rId10"/>
          <w:pgSz w:w="12240" w:h="15840"/>
          <w:pgMar w:top="936" w:right="1008" w:bottom="936" w:left="1008" w:header="720" w:footer="720" w:gutter="0"/>
          <w:cols w:space="720"/>
          <w:docGrid w:linePitch="360"/>
        </w:sectPr>
      </w:pPr>
    </w:p>
    <w:p w14:paraId="4344D802" w14:textId="77777777" w:rsidR="00D0703C" w:rsidRPr="00D0703C" w:rsidRDefault="00D0703C" w:rsidP="00D0703C">
      <w:pPr>
        <w:pStyle w:val="Heading2"/>
        <w:rPr>
          <w:lang w:val="en-IE"/>
        </w:rPr>
      </w:pPr>
      <w:bookmarkStart w:id="3" w:name="_Toc240448182"/>
      <w:bookmarkStart w:id="4" w:name="_Toc240895646"/>
      <w:r w:rsidRPr="00D0703C">
        <w:rPr>
          <w:lang w:val="en-IE"/>
        </w:rPr>
        <w:t>1.1 Purpose of the accreditation</w:t>
      </w:r>
      <w:bookmarkEnd w:id="3"/>
      <w:bookmarkEnd w:id="4"/>
    </w:p>
    <w:p w14:paraId="1BDA320E" w14:textId="77777777" w:rsidR="00D0703C" w:rsidRDefault="00D0703C" w:rsidP="00D0703C">
      <w:pPr>
        <w:rPr>
          <w:sz w:val="22"/>
          <w:lang w:val="en-IE"/>
        </w:rPr>
        <w:sectPr w:rsidR="00D0703C" w:rsidSect="00A25783">
          <w:type w:val="continuous"/>
          <w:pgSz w:w="12240" w:h="15840"/>
          <w:pgMar w:top="936" w:right="1008" w:bottom="936" w:left="1008" w:header="720" w:footer="720" w:gutter="0"/>
          <w:cols w:space="720"/>
          <w:docGrid w:linePitch="360"/>
        </w:sectPr>
      </w:pPr>
    </w:p>
    <w:p w14:paraId="7C5EA637" w14:textId="77777777" w:rsidR="00A25783" w:rsidRDefault="00D0703C" w:rsidP="00D0703C">
      <w:pPr>
        <w:rPr>
          <w:szCs w:val="24"/>
          <w:lang w:val="en-IE"/>
        </w:rPr>
      </w:pPr>
      <w:r w:rsidRPr="00D0703C">
        <w:rPr>
          <w:szCs w:val="24"/>
          <w:lang w:val="en-IE"/>
        </w:rPr>
        <w:t>Investors in Diversity (</w:t>
      </w:r>
      <w:proofErr w:type="spellStart"/>
      <w:r w:rsidRPr="00D0703C">
        <w:rPr>
          <w:szCs w:val="24"/>
          <w:lang w:val="en-IE"/>
        </w:rPr>
        <w:t>IiD</w:t>
      </w:r>
      <w:proofErr w:type="spellEnd"/>
      <w:r w:rsidRPr="00D0703C">
        <w:rPr>
          <w:szCs w:val="24"/>
          <w:lang w:val="en-IE"/>
        </w:rPr>
        <w:t xml:space="preserve">) is Ireland's premier Diversity &amp; Inclusion accreditation framework. It provides organisations with a structured pathway to embed FREDIE™ (Fairness, Respect, Equality, Diversity, Inclusion and Engagement) into workplace </w:t>
      </w:r>
    </w:p>
    <w:p w14:paraId="431FA576" w14:textId="1AADBC0A" w:rsidR="00D0703C" w:rsidRPr="00D0703C" w:rsidRDefault="00ED4870" w:rsidP="00D0703C">
      <w:pPr>
        <w:rPr>
          <w:sz w:val="22"/>
          <w:lang w:val="en-IE"/>
        </w:rPr>
      </w:pPr>
      <w:r w:rsidRPr="00D72BF7">
        <w:rPr>
          <w:noProof/>
          <w:lang w:val="en-IE"/>
        </w:rPr>
        <w:drawing>
          <wp:anchor distT="0" distB="0" distL="114300" distR="114300" simplePos="0" relativeHeight="251711488" behindDoc="0" locked="0" layoutInCell="1" allowOverlap="1" wp14:anchorId="2D628009" wp14:editId="52E5407A">
            <wp:simplePos x="0" y="0"/>
            <wp:positionH relativeFrom="column">
              <wp:posOffset>0</wp:posOffset>
            </wp:positionH>
            <wp:positionV relativeFrom="paragraph">
              <wp:posOffset>756920</wp:posOffset>
            </wp:positionV>
            <wp:extent cx="6480000" cy="1965184"/>
            <wp:effectExtent l="152400" t="171450" r="340360" b="359410"/>
            <wp:wrapNone/>
            <wp:docPr id="567945835" name="Picture 6" descr="FREDIE framework shown as six connected stages from left to right. Fairness focuses on creating fair systems and practices; Respect on valuing people and different perspectives; Equality, Equity and Equality of Opportunity on removing barriers and creating equal opportunities; Diversity on embracing difference and representation; Inclusion on ensuring everyone feels valued and belongs; and Engagement on listening, learning and taking action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945835" name="Picture 6" descr="FREDIE framework shown as six connected stages from left to right. Fairness focuses on creating fair systems and practices; Respect on valuing people and different perspectives; Equality, Equity and Equality of Opportunity on removing barriers and creating equal opportunities; Diversity on embracing difference and representation; Inclusion on ensuring everyone feels valued and belongs; and Engagement on listening, learning and taking action together."/>
                    <pic:cNvPicPr>
                      <a:picLocks noChangeAspect="1" noChangeArrowheads="1"/>
                    </pic:cNvPicPr>
                  </pic:nvPicPr>
                  <pic:blipFill rotWithShape="1">
                    <a:blip r:embed="rId11">
                      <a:extLst>
                        <a:ext uri="{28A0092B-C50C-407E-A947-70E740481C1C}">
                          <a14:useLocalDpi xmlns:a14="http://schemas.microsoft.com/office/drawing/2010/main" val="0"/>
                        </a:ext>
                      </a:extLst>
                    </a:blip>
                    <a:srcRect l="555" t="1996" r="888" b="8511"/>
                    <a:stretch>
                      <a:fillRect/>
                    </a:stretch>
                  </pic:blipFill>
                  <pic:spPr bwMode="auto">
                    <a:xfrm>
                      <a:off x="0" y="0"/>
                      <a:ext cx="6480000" cy="1965184"/>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0703C" w:rsidRPr="00D0703C">
        <w:rPr>
          <w:szCs w:val="24"/>
          <w:lang w:val="en-IE"/>
        </w:rPr>
        <w:t>culture, leadership, policies, processes and decision-making. The accreditation supports organisations to assess their current position, identify opportunities for improvement and demonstrate continuous progress</w:t>
      </w:r>
      <w:r w:rsidR="00D0703C" w:rsidRPr="00D0703C">
        <w:rPr>
          <w:sz w:val="22"/>
          <w:lang w:val="en-IE"/>
        </w:rPr>
        <w:t>.</w:t>
      </w:r>
    </w:p>
    <w:p w14:paraId="301B6673" w14:textId="77777777" w:rsidR="00D0703C" w:rsidRPr="00D0703C" w:rsidRDefault="00D0703C" w:rsidP="00D0703C">
      <w:pPr>
        <w:rPr>
          <w:sz w:val="22"/>
          <w:lang w:val="en-IE"/>
        </w:rPr>
        <w:sectPr w:rsidR="00D0703C" w:rsidRPr="00D0703C" w:rsidSect="00A25783">
          <w:type w:val="continuous"/>
          <w:pgSz w:w="12240" w:h="15840"/>
          <w:pgMar w:top="936" w:right="1008" w:bottom="936" w:left="1008" w:header="720" w:footer="720" w:gutter="0"/>
          <w:cols w:space="720"/>
          <w:docGrid w:linePitch="360"/>
        </w:sectPr>
      </w:pPr>
    </w:p>
    <w:p w14:paraId="263627AA" w14:textId="1040A2AF" w:rsidR="00D0703C" w:rsidRPr="00D0703C" w:rsidRDefault="00D0703C" w:rsidP="00D0703C">
      <w:pPr>
        <w:rPr>
          <w:sz w:val="22"/>
          <w:lang w:val="en-IE"/>
        </w:rPr>
      </w:pPr>
    </w:p>
    <w:p w14:paraId="069C6F17" w14:textId="77777777" w:rsidR="00D0703C" w:rsidRPr="00D0703C" w:rsidRDefault="00D0703C" w:rsidP="00D0703C">
      <w:pPr>
        <w:rPr>
          <w:sz w:val="22"/>
          <w:lang w:val="en-IE"/>
        </w:rPr>
      </w:pPr>
    </w:p>
    <w:p w14:paraId="3A5E8006" w14:textId="77777777" w:rsidR="00D0703C" w:rsidRPr="00D0703C" w:rsidRDefault="00D0703C" w:rsidP="00D0703C">
      <w:pPr>
        <w:rPr>
          <w:sz w:val="22"/>
          <w:lang w:val="en-IE"/>
        </w:rPr>
      </w:pPr>
    </w:p>
    <w:p w14:paraId="566248A2" w14:textId="77777777" w:rsidR="00D0703C" w:rsidRPr="00D0703C" w:rsidRDefault="00D0703C" w:rsidP="00D0703C">
      <w:pPr>
        <w:rPr>
          <w:b/>
          <w:bCs/>
          <w:sz w:val="22"/>
          <w:lang w:val="en-IE"/>
        </w:rPr>
      </w:pPr>
    </w:p>
    <w:p w14:paraId="1389629E" w14:textId="77777777" w:rsidR="00D0703C" w:rsidRPr="00D0703C" w:rsidRDefault="00D0703C" w:rsidP="00D0703C">
      <w:pPr>
        <w:rPr>
          <w:b/>
          <w:bCs/>
          <w:sz w:val="22"/>
          <w:lang w:val="en-IE"/>
        </w:rPr>
      </w:pPr>
    </w:p>
    <w:p w14:paraId="1899133B" w14:textId="3AA77E00" w:rsidR="00D0703C" w:rsidRPr="00D0703C" w:rsidRDefault="00D0703C" w:rsidP="00D0703C">
      <w:pPr>
        <w:rPr>
          <w:sz w:val="22"/>
          <w:lang w:val="en-IE"/>
        </w:rPr>
      </w:pPr>
    </w:p>
    <w:p w14:paraId="43836B04" w14:textId="469999FF" w:rsidR="00D0703C" w:rsidRPr="00D0703C" w:rsidRDefault="0054790C" w:rsidP="00D0703C">
      <w:pPr>
        <w:rPr>
          <w:b/>
          <w:bCs/>
          <w:sz w:val="22"/>
          <w:lang w:val="en-IE"/>
        </w:rPr>
      </w:pPr>
      <w:r w:rsidRPr="00D0703C">
        <w:rPr>
          <w:noProof/>
          <w:sz w:val="22"/>
        </w:rPr>
        <mc:AlternateContent>
          <mc:Choice Requires="wps">
            <w:drawing>
              <wp:anchor distT="0" distB="0" distL="114300" distR="114300" simplePos="0" relativeHeight="251665408" behindDoc="0" locked="0" layoutInCell="1" allowOverlap="1" wp14:anchorId="3F088598" wp14:editId="090A100B">
                <wp:simplePos x="0" y="0"/>
                <wp:positionH relativeFrom="column">
                  <wp:posOffset>60960</wp:posOffset>
                </wp:positionH>
                <wp:positionV relativeFrom="paragraph">
                  <wp:posOffset>60960</wp:posOffset>
                </wp:positionV>
                <wp:extent cx="5066665" cy="635"/>
                <wp:effectExtent l="0" t="0" r="0" b="0"/>
                <wp:wrapNone/>
                <wp:docPr id="2114751295" name="Text Box 1"/>
                <wp:cNvGraphicFramePr/>
                <a:graphic xmlns:a="http://schemas.openxmlformats.org/drawingml/2006/main">
                  <a:graphicData uri="http://schemas.microsoft.com/office/word/2010/wordprocessingShape">
                    <wps:wsp>
                      <wps:cNvSpPr txBox="1"/>
                      <wps:spPr>
                        <a:xfrm>
                          <a:off x="0" y="0"/>
                          <a:ext cx="5066665" cy="635"/>
                        </a:xfrm>
                        <a:prstGeom prst="rect">
                          <a:avLst/>
                        </a:prstGeom>
                        <a:solidFill>
                          <a:prstClr val="white"/>
                        </a:solidFill>
                        <a:ln>
                          <a:noFill/>
                        </a:ln>
                      </wps:spPr>
                      <wps:txbx>
                        <w:txbxContent>
                          <w:p w14:paraId="4E4A183C" w14:textId="715BEA36" w:rsidR="00D0703C" w:rsidRPr="00C56A97" w:rsidRDefault="00D0703C" w:rsidP="00D0703C">
                            <w:pPr>
                              <w:pStyle w:val="Caption"/>
                              <w:rPr>
                                <w:color w:val="00863D"/>
                                <w:sz w:val="24"/>
                                <w:szCs w:val="24"/>
                              </w:rPr>
                            </w:pPr>
                            <w:r w:rsidRPr="00C56A97">
                              <w:rPr>
                                <w:color w:val="00863D"/>
                                <w:sz w:val="24"/>
                                <w:szCs w:val="24"/>
                              </w:rPr>
                              <w:t xml:space="preserve">Image </w:t>
                            </w:r>
                            <w:r w:rsidRPr="00C56A97">
                              <w:rPr>
                                <w:color w:val="00863D"/>
                                <w:sz w:val="24"/>
                                <w:szCs w:val="24"/>
                              </w:rPr>
                              <w:fldChar w:fldCharType="begin"/>
                            </w:r>
                            <w:r w:rsidRPr="00C56A97">
                              <w:rPr>
                                <w:color w:val="00863D"/>
                                <w:sz w:val="24"/>
                                <w:szCs w:val="24"/>
                              </w:rPr>
                              <w:instrText xml:space="preserve"> SEQ Figure \* ARABIC </w:instrText>
                            </w:r>
                            <w:r w:rsidRPr="00C56A97">
                              <w:rPr>
                                <w:color w:val="00863D"/>
                                <w:sz w:val="24"/>
                                <w:szCs w:val="24"/>
                              </w:rPr>
                              <w:fldChar w:fldCharType="separate"/>
                            </w:r>
                            <w:r w:rsidR="001D2FE0" w:rsidRPr="00C56A97">
                              <w:rPr>
                                <w:noProof/>
                                <w:color w:val="00863D"/>
                                <w:sz w:val="24"/>
                                <w:szCs w:val="24"/>
                              </w:rPr>
                              <w:t>1</w:t>
                            </w:r>
                            <w:r w:rsidRPr="00C56A97">
                              <w:rPr>
                                <w:color w:val="00863D"/>
                                <w:sz w:val="24"/>
                                <w:szCs w:val="24"/>
                              </w:rPr>
                              <w:fldChar w:fldCharType="end"/>
                            </w:r>
                            <w:r w:rsidRPr="00C56A97">
                              <w:rPr>
                                <w:color w:val="00863D"/>
                                <w:sz w:val="24"/>
                                <w:szCs w:val="24"/>
                              </w:rPr>
                              <w:t>: FREDIE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F088598" id="_x0000_t202" coordsize="21600,21600" o:spt="202" path="m,l,21600r21600,l21600,xe">
                <v:stroke joinstyle="miter"/>
                <v:path gradientshapeok="t" o:connecttype="rect"/>
              </v:shapetype>
              <v:shape id="Text Box 1" o:spid="_x0000_s1026" type="#_x0000_t202" style="position:absolute;margin-left:4.8pt;margin-top:4.8pt;width:398.95pt;height:.0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" stroked="f">
                <v:textbox style="mso-fit-shape-to-text:t" inset="0,0,0,0">
                  <w:txbxContent>
                    <w:p w14:paraId="4E4A183C" w14:textId="715BEA36" w:rsidR="00D0703C" w:rsidRPr="00C56A97" w:rsidRDefault="00D0703C" w:rsidP="00D0703C">
                      <w:pPr>
                        <w:pStyle w:val="Caption"/>
                        <w:rPr>
                          <w:color w:val="00863D"/>
                          <w:sz w:val="24"/>
                          <w:szCs w:val="24"/>
                        </w:rPr>
                      </w:pPr>
                      <w:r w:rsidRPr="00C56A97">
                        <w:rPr>
                          <w:color w:val="00863D"/>
                          <w:sz w:val="24"/>
                          <w:szCs w:val="24"/>
                        </w:rPr>
                        <w:t xml:space="preserve">Image </w:t>
                      </w:r>
                      <w:r w:rsidRPr="00C56A97">
                        <w:rPr>
                          <w:color w:val="00863D"/>
                          <w:sz w:val="24"/>
                          <w:szCs w:val="24"/>
                        </w:rPr>
                        <w:fldChar w:fldCharType="begin"/>
                      </w:r>
                      <w:r w:rsidRPr="00C56A97">
                        <w:rPr>
                          <w:color w:val="00863D"/>
                          <w:sz w:val="24"/>
                          <w:szCs w:val="24"/>
                        </w:rPr>
                        <w:instrText xml:space="preserve"> SEQ Figure \* ARABIC </w:instrText>
                      </w:r>
                      <w:r w:rsidRPr="00C56A97">
                        <w:rPr>
                          <w:color w:val="00863D"/>
                          <w:sz w:val="24"/>
                          <w:szCs w:val="24"/>
                        </w:rPr>
                        <w:fldChar w:fldCharType="separate"/>
                      </w:r>
                      <w:r w:rsidR="001D2FE0" w:rsidRPr="00C56A97">
                        <w:rPr>
                          <w:noProof/>
                          <w:color w:val="00863D"/>
                          <w:sz w:val="24"/>
                          <w:szCs w:val="24"/>
                        </w:rPr>
                        <w:t>1</w:t>
                      </w:r>
                      <w:r w:rsidRPr="00C56A97">
                        <w:rPr>
                          <w:color w:val="00863D"/>
                          <w:sz w:val="24"/>
                          <w:szCs w:val="24"/>
                        </w:rPr>
                        <w:fldChar w:fldCharType="end"/>
                      </w:r>
                      <w:r w:rsidRPr="00C56A97">
                        <w:rPr>
                          <w:color w:val="00863D"/>
                          <w:sz w:val="24"/>
                          <w:szCs w:val="24"/>
                        </w:rPr>
                        <w:t>: FREDIE</w:t>
                      </w:r>
                    </w:p>
                  </w:txbxContent>
                </v:textbox>
              </v:shape>
            </w:pict>
          </mc:Fallback>
        </mc:AlternateContent>
      </w:r>
    </w:p>
    <w:p w14:paraId="5C91E278" w14:textId="77777777" w:rsidR="00F34E40" w:rsidRDefault="00F34E40" w:rsidP="00D0703C">
      <w:pPr>
        <w:pStyle w:val="Heading2"/>
        <w:rPr>
          <w:lang w:val="en-IE"/>
        </w:rPr>
      </w:pPr>
    </w:p>
    <w:p w14:paraId="2B056C0F" w14:textId="77777777" w:rsidR="00A25783" w:rsidRDefault="00A25783" w:rsidP="00A25783">
      <w:pPr>
        <w:pStyle w:val="Heading2"/>
        <w:spacing w:before="480"/>
        <w:rPr>
          <w:lang w:val="en-IE"/>
        </w:rPr>
        <w:sectPr w:rsidR="00A25783" w:rsidSect="00D0703C">
          <w:type w:val="continuous"/>
          <w:pgSz w:w="12240" w:h="15840"/>
          <w:pgMar w:top="936" w:right="1008" w:bottom="936" w:left="1008" w:header="720" w:footer="720" w:gutter="0"/>
          <w:cols w:space="720"/>
          <w:docGrid w:linePitch="360"/>
        </w:sectPr>
      </w:pPr>
    </w:p>
    <w:p w14:paraId="23AD5537" w14:textId="5E93863E" w:rsidR="00D0703C" w:rsidRPr="00D0703C" w:rsidRDefault="00D0703C" w:rsidP="00A25783">
      <w:pPr>
        <w:pStyle w:val="Heading2"/>
        <w:spacing w:before="480"/>
        <w:rPr>
          <w:lang w:val="en-IE"/>
        </w:rPr>
      </w:pPr>
      <w:bookmarkStart w:id="5" w:name="_Toc240895647"/>
      <w:r w:rsidRPr="00D0703C">
        <w:rPr>
          <w:lang w:val="en-IE"/>
        </w:rPr>
        <w:t>1.2 Eligibility and Access</w:t>
      </w:r>
      <w:bookmarkEnd w:id="5"/>
    </w:p>
    <w:p w14:paraId="1B1EA05C" w14:textId="77777777" w:rsidR="00D0703C" w:rsidRDefault="00D0703C" w:rsidP="00D0703C">
      <w:pPr>
        <w:rPr>
          <w:sz w:val="22"/>
          <w:lang w:val="en-IE"/>
        </w:rPr>
        <w:sectPr w:rsidR="00D0703C" w:rsidSect="00A25783">
          <w:type w:val="continuous"/>
          <w:pgSz w:w="12240" w:h="15840"/>
          <w:pgMar w:top="936" w:right="1008" w:bottom="936" w:left="1008" w:header="720" w:footer="720" w:gutter="0"/>
          <w:cols w:space="720"/>
          <w:docGrid w:linePitch="360"/>
        </w:sectPr>
      </w:pPr>
    </w:p>
    <w:p w14:paraId="4BAAF3E0" w14:textId="77777777" w:rsidR="00D0703C" w:rsidRPr="00D0703C" w:rsidRDefault="00D0703C" w:rsidP="00F34E40">
      <w:pPr>
        <w:rPr>
          <w:lang w:val="en-IE"/>
        </w:rPr>
      </w:pPr>
      <w:r w:rsidRPr="00D0703C">
        <w:rPr>
          <w:lang w:val="en-IE"/>
        </w:rPr>
        <w:t>The Investors in Diversity (</w:t>
      </w:r>
      <w:proofErr w:type="spellStart"/>
      <w:r w:rsidRPr="00D0703C">
        <w:rPr>
          <w:lang w:val="en-IE"/>
        </w:rPr>
        <w:t>IiD</w:t>
      </w:r>
      <w:proofErr w:type="spellEnd"/>
      <w:r w:rsidRPr="00D0703C">
        <w:rPr>
          <w:lang w:val="en-IE"/>
        </w:rPr>
        <w:t>) accreditation framework is open to organisations of all sizes, sectors and organisational structures. Organisations seeking accreditation must complete the relevant application and assessment process and provide evidence demonstrating their performance against the published accreditation criteria.</w:t>
      </w:r>
    </w:p>
    <w:p w14:paraId="785AAA7E" w14:textId="77777777" w:rsidR="00D0703C" w:rsidRDefault="00D0703C" w:rsidP="00F34E40">
      <w:pPr>
        <w:rPr>
          <w:lang w:val="en-IE"/>
        </w:rPr>
      </w:pPr>
      <w:r w:rsidRPr="00D0703C">
        <w:rPr>
          <w:lang w:val="en-IE"/>
        </w:rPr>
        <w:t>ICFD is committed to providing fair, transparent and non-discriminatory access to accreditation. All organisations are assessed against the same published standards, requirements and assessment methodology appropriate to the accreditation level being sought.</w:t>
      </w:r>
    </w:p>
    <w:p w14:paraId="59A32772" w14:textId="77777777" w:rsidR="00A25783" w:rsidRDefault="00A25783" w:rsidP="00F34E40">
      <w:pPr>
        <w:rPr>
          <w:lang w:val="en-IE"/>
        </w:rPr>
      </w:pPr>
    </w:p>
    <w:p w14:paraId="55B9713F" w14:textId="77777777" w:rsidR="00A25783" w:rsidRPr="00D0703C" w:rsidRDefault="00A25783" w:rsidP="00F34E40">
      <w:pPr>
        <w:rPr>
          <w:lang w:val="en-IE"/>
        </w:rPr>
      </w:pPr>
    </w:p>
    <w:p w14:paraId="0A0F4FE6" w14:textId="77777777" w:rsidR="00A25783" w:rsidRDefault="00D0703C" w:rsidP="00D0703C">
      <w:pPr>
        <w:rPr>
          <w:lang w:val="en-IE"/>
        </w:rPr>
        <w:sectPr w:rsidR="00A25783" w:rsidSect="00A25783">
          <w:type w:val="continuous"/>
          <w:pgSz w:w="12240" w:h="15840"/>
          <w:pgMar w:top="936" w:right="1008" w:bottom="936" w:left="1008" w:header="720" w:footer="720" w:gutter="0"/>
          <w:cols w:space="720"/>
          <w:docGrid w:linePitch="360"/>
        </w:sectPr>
      </w:pPr>
      <w:r w:rsidRPr="00D0703C">
        <w:rPr>
          <w:lang w:val="en-IE"/>
        </w:rPr>
        <w:t xml:space="preserve">Information relating to accreditation levels, assessment requirements, processes, </w:t>
      </w:r>
    </w:p>
    <w:p w14:paraId="00FAA4FE" w14:textId="125569C6" w:rsidR="00D0703C" w:rsidRPr="002F28CC" w:rsidRDefault="00D0703C" w:rsidP="00A25783">
      <w:pPr>
        <w:spacing w:after="0"/>
        <w:rPr>
          <w:lang w:val="en-IE"/>
        </w:rPr>
        <w:sectPr w:rsidR="00D0703C" w:rsidRPr="002F28CC" w:rsidSect="00A25783">
          <w:type w:val="continuous"/>
          <w:pgSz w:w="12240" w:h="15840"/>
          <w:pgMar w:top="936" w:right="1008" w:bottom="936" w:left="1008" w:header="720" w:footer="720" w:gutter="0"/>
          <w:cols w:space="720"/>
          <w:docGrid w:linePitch="360"/>
        </w:sectPr>
      </w:pPr>
      <w:r w:rsidRPr="00D0703C">
        <w:rPr>
          <w:lang w:val="en-IE"/>
        </w:rPr>
        <w:t>timelines and accreditation fees is provided to organisations before they commence the accreditation process</w:t>
      </w:r>
      <w:r w:rsidR="00A25783">
        <w:rPr>
          <w:lang w:val="en-IE"/>
        </w:rPr>
        <w:t>.</w:t>
      </w:r>
    </w:p>
    <w:p w14:paraId="0878D2DF" w14:textId="77777777" w:rsidR="00A25783" w:rsidRDefault="00A25783" w:rsidP="00D0703C">
      <w:pPr>
        <w:rPr>
          <w:sz w:val="22"/>
          <w:lang w:val="en-IE"/>
        </w:rPr>
        <w:sectPr w:rsidR="00A25783" w:rsidSect="00D0703C">
          <w:type w:val="continuous"/>
          <w:pgSz w:w="12240" w:h="15840"/>
          <w:pgMar w:top="936" w:right="1008" w:bottom="936" w:left="1008" w:header="720" w:footer="720" w:gutter="0"/>
          <w:cols w:space="720"/>
          <w:docGrid w:linePitch="360"/>
        </w:sectPr>
      </w:pPr>
    </w:p>
    <w:p w14:paraId="2E03B1A3" w14:textId="77777777" w:rsidR="00D0703C" w:rsidRPr="00D0703C" w:rsidRDefault="00D0703C" w:rsidP="00D0703C">
      <w:pPr>
        <w:pStyle w:val="Heading2"/>
        <w:rPr>
          <w:lang w:val="en-IE"/>
        </w:rPr>
      </w:pPr>
      <w:bookmarkStart w:id="6" w:name="_Toc240448183"/>
      <w:bookmarkStart w:id="7" w:name="_Toc240895648"/>
      <w:r w:rsidRPr="00D0703C">
        <w:rPr>
          <w:lang w:val="en-IE"/>
        </w:rPr>
        <w:t>1.3 Fees</w:t>
      </w:r>
      <w:bookmarkEnd w:id="6"/>
      <w:bookmarkEnd w:id="7"/>
    </w:p>
    <w:p w14:paraId="1632A4F2" w14:textId="77777777" w:rsidR="00D0703C" w:rsidRDefault="00D0703C" w:rsidP="00D0703C">
      <w:pPr>
        <w:rPr>
          <w:sz w:val="22"/>
          <w:lang w:val="en-IE"/>
        </w:rPr>
        <w:sectPr w:rsidR="00D0703C" w:rsidSect="00A25783">
          <w:type w:val="continuous"/>
          <w:pgSz w:w="12240" w:h="15840"/>
          <w:pgMar w:top="936" w:right="1008" w:bottom="936" w:left="1008" w:header="720" w:footer="720" w:gutter="0"/>
          <w:cols w:space="720"/>
          <w:docGrid w:linePitch="360"/>
        </w:sectPr>
      </w:pPr>
    </w:p>
    <w:p w14:paraId="5EC27A80" w14:textId="77777777" w:rsidR="00D0703C" w:rsidRPr="00D0703C" w:rsidRDefault="00D0703C" w:rsidP="00F26909">
      <w:pPr>
        <w:rPr>
          <w:lang w:val="en-IE"/>
        </w:rPr>
      </w:pPr>
      <w:r w:rsidRPr="00D0703C">
        <w:rPr>
          <w:lang w:val="en-IE"/>
        </w:rPr>
        <w:t>Accreditation fees are determined according to organisational size, based on employee numbers, and vary depending on the accreditation level being undertaken (Bronze, Silver or Gold).</w:t>
      </w:r>
    </w:p>
    <w:p w14:paraId="65E27ADB" w14:textId="77777777" w:rsidR="00D0703C" w:rsidRPr="00D0703C" w:rsidRDefault="00D0703C" w:rsidP="00F26909">
      <w:pPr>
        <w:rPr>
          <w:lang w:val="en-IE"/>
        </w:rPr>
      </w:pPr>
      <w:r w:rsidRPr="00D0703C">
        <w:rPr>
          <w:lang w:val="en-IE"/>
        </w:rPr>
        <w:t>ICFD operates a tiered pricing structure to ensure that accreditation remains accessible and proportionate for organisations of different sizes. Details of applicable fees, assessment requirements, timelines and process steps are provided to organisations before they commit to or commence the accreditation process. This ensures that organisations have clear and transparent information regarding costs and participation requirements before applying for accreditation.</w:t>
      </w:r>
    </w:p>
    <w:p w14:paraId="2FEEA5B1" w14:textId="77777777" w:rsidR="00D0703C" w:rsidRDefault="00D0703C">
      <w:pPr>
        <w:numPr>
          <w:ilvl w:val="0"/>
          <w:numId w:val="8"/>
        </w:numPr>
        <w:rPr>
          <w:b/>
          <w:bCs/>
          <w:sz w:val="22"/>
          <w:lang w:val="en-IE"/>
        </w:rPr>
        <w:sectPr w:rsidR="00D0703C" w:rsidSect="00A25783">
          <w:type w:val="continuous"/>
          <w:pgSz w:w="12240" w:h="15840"/>
          <w:pgMar w:top="936" w:right="1008" w:bottom="936" w:left="1008" w:header="720" w:footer="720" w:gutter="0"/>
          <w:cols w:space="720"/>
          <w:docGrid w:linePitch="360"/>
        </w:sectPr>
      </w:pPr>
      <w:bookmarkStart w:id="8" w:name="_Toc240448184"/>
    </w:p>
    <w:p w14:paraId="3C901527" w14:textId="2205CE8B" w:rsidR="00D0703C" w:rsidRPr="00F26909" w:rsidRDefault="00447DB1" w:rsidP="00A25783">
      <w:pPr>
        <w:pStyle w:val="Heading1"/>
        <w:spacing w:before="600"/>
      </w:pPr>
      <w:bookmarkStart w:id="9" w:name="_Toc240895649"/>
      <w:r w:rsidRPr="00F26909">
        <w:t xml:space="preserve">2. </w:t>
      </w:r>
      <w:r w:rsidR="00D0703C" w:rsidRPr="00F26909">
        <w:t>History and Development of the Framework</w:t>
      </w:r>
      <w:bookmarkEnd w:id="8"/>
      <w:bookmarkEnd w:id="9"/>
    </w:p>
    <w:p w14:paraId="7A6E1DF7" w14:textId="77777777" w:rsidR="00447DB1" w:rsidRDefault="00447DB1" w:rsidP="00D0703C">
      <w:pPr>
        <w:rPr>
          <w:sz w:val="22"/>
        </w:rPr>
        <w:sectPr w:rsidR="00447DB1" w:rsidSect="00A25783">
          <w:type w:val="continuous"/>
          <w:pgSz w:w="12240" w:h="15840"/>
          <w:pgMar w:top="936" w:right="1008" w:bottom="936" w:left="1008" w:header="720" w:footer="720" w:gutter="0"/>
          <w:cols w:space="720"/>
          <w:docGrid w:linePitch="360"/>
        </w:sectPr>
      </w:pPr>
    </w:p>
    <w:p w14:paraId="7E883ABA" w14:textId="77777777" w:rsidR="00D0703C" w:rsidRPr="00D0703C" w:rsidRDefault="00D0703C" w:rsidP="00F26909">
      <w:r w:rsidRPr="00D0703C">
        <w:t xml:space="preserve">The Investors in Diversity Framework was developed in 2018 using evidence-based assessment principles, employee experience measurement, </w:t>
      </w:r>
      <w:proofErr w:type="spellStart"/>
      <w:r w:rsidRPr="00D0703C">
        <w:t>organisational</w:t>
      </w:r>
      <w:proofErr w:type="spellEnd"/>
      <w:r w:rsidRPr="00D0703C">
        <w:t xml:space="preserve"> maturity modelling and Irish equality legislation.</w:t>
      </w:r>
    </w:p>
    <w:p w14:paraId="4B41EF4D" w14:textId="77777777" w:rsidR="00D0703C" w:rsidRPr="00D0703C" w:rsidRDefault="00D0703C" w:rsidP="00F26909">
      <w:r w:rsidRPr="00D0703C">
        <w:t xml:space="preserve">Since its introduction, the framework has continued to evolve through stakeholder engagement, assessor feedback, client experience, operational learning and periodic review activities. The framework has been informed by accredited </w:t>
      </w:r>
      <w:proofErr w:type="spellStart"/>
      <w:r w:rsidRPr="00D0703C">
        <w:t>organisations</w:t>
      </w:r>
      <w:proofErr w:type="spellEnd"/>
      <w:r w:rsidRPr="00D0703C">
        <w:t>, diversity and inclusion practitioners, assessors, subject matter experts and other contributors with relevant expertise and experience.</w:t>
      </w:r>
    </w:p>
    <w:p w14:paraId="69AEFBD7" w14:textId="77777777" w:rsidR="00C4720D" w:rsidRDefault="00D0703C" w:rsidP="00F26909">
      <w:r w:rsidRPr="00D0703C">
        <w:t xml:space="preserve">While some historic consultation records from the original 2018 framework development are no longer readily available, ICFD has documented the history and evolution of the Investors in Diversity Framework and maintains a Stakeholder Consultation Log to record stakeholder engagement, feedback and resulting changes. Where historic records can be located, they are being added to the log to provide additional evidence of expert and stakeholder involvement in the development and ongoing improvement of the framework. </w:t>
      </w:r>
    </w:p>
    <w:p w14:paraId="3B862F05" w14:textId="2B25F183" w:rsidR="00D0703C" w:rsidRPr="00D0703C" w:rsidRDefault="00D0703C" w:rsidP="00F26909">
      <w:r w:rsidRPr="00D0703C">
        <w:t>Further information is available on request.</w:t>
      </w:r>
    </w:p>
    <w:p w14:paraId="6D8082F7" w14:textId="77777777" w:rsidR="00447DB1" w:rsidRDefault="00447DB1" w:rsidP="00D0703C">
      <w:pPr>
        <w:rPr>
          <w:b/>
          <w:bCs/>
          <w:sz w:val="22"/>
          <w:lang w:val="en-IE"/>
        </w:rPr>
        <w:sectPr w:rsidR="00447DB1" w:rsidSect="00A25783">
          <w:type w:val="continuous"/>
          <w:pgSz w:w="12240" w:h="15840"/>
          <w:pgMar w:top="936" w:right="1008" w:bottom="936" w:left="1008" w:header="720" w:footer="720" w:gutter="0"/>
          <w:cols w:space="720"/>
          <w:docGrid w:linePitch="360"/>
        </w:sectPr>
      </w:pPr>
      <w:bookmarkStart w:id="10" w:name="_Toc240448185"/>
    </w:p>
    <w:p w14:paraId="28809DF5" w14:textId="77777777" w:rsidR="0084427E" w:rsidRDefault="0084427E" w:rsidP="00447DB1">
      <w:pPr>
        <w:pStyle w:val="Heading2"/>
        <w:rPr>
          <w:lang w:val="en-IE"/>
        </w:rPr>
      </w:pPr>
    </w:p>
    <w:p w14:paraId="35FDC3FE" w14:textId="77777777" w:rsidR="0084427E" w:rsidRDefault="0084427E" w:rsidP="00447DB1">
      <w:pPr>
        <w:pStyle w:val="Heading2"/>
        <w:rPr>
          <w:lang w:val="en-IE"/>
        </w:rPr>
      </w:pPr>
    </w:p>
    <w:p w14:paraId="7A55AEA2" w14:textId="77777777" w:rsidR="0084427E" w:rsidRDefault="0084427E" w:rsidP="0084427E">
      <w:pPr>
        <w:rPr>
          <w:lang w:val="en-IE"/>
        </w:rPr>
      </w:pPr>
    </w:p>
    <w:p w14:paraId="45E1104B" w14:textId="77777777" w:rsidR="00EB2AED" w:rsidRDefault="00EB2AED" w:rsidP="0084427E">
      <w:pPr>
        <w:rPr>
          <w:lang w:val="en-IE"/>
        </w:rPr>
      </w:pPr>
    </w:p>
    <w:p w14:paraId="72C2BAF6" w14:textId="77777777" w:rsidR="00EB2AED" w:rsidRPr="0084427E" w:rsidRDefault="00EB2AED" w:rsidP="0084427E">
      <w:pPr>
        <w:rPr>
          <w:lang w:val="en-IE"/>
        </w:rPr>
      </w:pPr>
    </w:p>
    <w:p w14:paraId="25C6A8B0" w14:textId="532CC346" w:rsidR="00D0703C" w:rsidRPr="00D0703C" w:rsidRDefault="00D0703C" w:rsidP="00A25783">
      <w:pPr>
        <w:pStyle w:val="Heading2"/>
        <w:spacing w:before="480"/>
        <w:rPr>
          <w:lang w:val="en-IE"/>
        </w:rPr>
      </w:pPr>
      <w:bookmarkStart w:id="11" w:name="_Toc240895650"/>
      <w:r w:rsidRPr="00D0703C">
        <w:rPr>
          <w:lang w:val="en-IE"/>
        </w:rPr>
        <w:t>2.1 Framework Principles</w:t>
      </w:r>
      <w:bookmarkEnd w:id="10"/>
      <w:bookmarkEnd w:id="11"/>
    </w:p>
    <w:p w14:paraId="5142218E" w14:textId="789A9E30" w:rsidR="00D0703C" w:rsidRDefault="00D0703C" w:rsidP="00F26909">
      <w:pPr>
        <w:rPr>
          <w:lang w:val="en-IE"/>
        </w:rPr>
      </w:pPr>
      <w:r w:rsidRPr="00D0703C">
        <w:rPr>
          <w:lang w:val="en-IE"/>
        </w:rPr>
        <w:t xml:space="preserve">The framework is built on </w:t>
      </w:r>
      <w:r w:rsidR="005257B4">
        <w:rPr>
          <w:lang w:val="en-IE"/>
        </w:rPr>
        <w:t xml:space="preserve">the following </w:t>
      </w:r>
      <w:r w:rsidRPr="00D0703C">
        <w:rPr>
          <w:lang w:val="en-IE"/>
        </w:rPr>
        <w:t>core principles:</w:t>
      </w:r>
    </w:p>
    <w:p w14:paraId="41E0D563" w14:textId="0712C886" w:rsidR="00776B14" w:rsidRDefault="005257B4" w:rsidP="00F26909">
      <w:pPr>
        <w:rPr>
          <w:lang w:val="en-IE"/>
        </w:rPr>
      </w:pPr>
      <w:r w:rsidRPr="005257B4">
        <w:rPr>
          <w:rFonts w:eastAsia="Aptos" w:cs="Times New Roman"/>
          <w:noProof/>
          <w:sz w:val="22"/>
          <w:szCs w:val="24"/>
          <w:lang w:val="en-GB"/>
          <w14:ligatures w14:val="standardContextual"/>
        </w:rPr>
        <mc:AlternateContent>
          <mc:Choice Requires="wpg">
            <w:drawing>
              <wp:anchor distT="0" distB="0" distL="114300" distR="114300" simplePos="0" relativeHeight="251672576" behindDoc="0" locked="0" layoutInCell="1" allowOverlap="1" wp14:anchorId="76A380C9" wp14:editId="707C37FC">
                <wp:simplePos x="0" y="0"/>
                <wp:positionH relativeFrom="column">
                  <wp:posOffset>0</wp:posOffset>
                </wp:positionH>
                <wp:positionV relativeFrom="paragraph">
                  <wp:posOffset>-635</wp:posOffset>
                </wp:positionV>
                <wp:extent cx="6012000" cy="2340000"/>
                <wp:effectExtent l="38100" t="38100" r="122555" b="117475"/>
                <wp:wrapNone/>
                <wp:docPr id="1842621411" name="Group 7" descr="Framework principles: Evidence Based Assessment, Leadership Commitment, Employee Voice, Continuous Improvement, FREDIE, Irish Legislation"/>
                <wp:cNvGraphicFramePr/>
                <a:graphic xmlns:a="http://schemas.openxmlformats.org/drawingml/2006/main">
                  <a:graphicData uri="http://schemas.microsoft.com/office/word/2010/wordprocessingGroup">
                    <wpg:wgp>
                      <wpg:cNvGrpSpPr/>
                      <wpg:grpSpPr>
                        <a:xfrm>
                          <a:off x="0" y="0"/>
                          <a:ext cx="6012000" cy="2340000"/>
                          <a:chOff x="0" y="0"/>
                          <a:chExt cx="5940000" cy="2255440"/>
                        </a:xfrm>
                        <a:effectLst>
                          <a:outerShdw blurRad="50800" dist="38100" dir="2700000" algn="tl" rotWithShape="0">
                            <a:prstClr val="black">
                              <a:alpha val="40000"/>
                            </a:prstClr>
                          </a:outerShdw>
                        </a:effectLst>
                      </wpg:grpSpPr>
                      <wpg:grpSp>
                        <wpg:cNvPr id="289040545" name="Group 6"/>
                        <wpg:cNvGrpSpPr/>
                        <wpg:grpSpPr>
                          <a:xfrm>
                            <a:off x="0" y="0"/>
                            <a:ext cx="5940000" cy="2239285"/>
                            <a:chOff x="0" y="0"/>
                            <a:chExt cx="6491478" cy="2801874"/>
                          </a:xfrm>
                        </wpg:grpSpPr>
                        <wps:wsp>
                          <wps:cNvPr id="711593822" name="Shape 10">
                            <a:extLst>
                              <a:ext uri="{FF2B5EF4-FFF2-40B4-BE49-F238E27FC236}">
                                <a16:creationId xmlns:a16="http://schemas.microsoft.com/office/drawing/2014/main" id="{E1CD8059-D689-6B4D-6813-7E6EF79EA895}"/>
                              </a:ext>
                            </a:extLst>
                          </wps:cNvPr>
                          <wps:cNvSpPr/>
                          <wps:spPr>
                            <a:xfrm>
                              <a:off x="3810" y="19050"/>
                              <a:ext cx="2029968" cy="1335024"/>
                            </a:xfrm>
                            <a:prstGeom prst="roundRect">
                              <a:avLst>
                                <a:gd name="adj" fmla="val 4110"/>
                              </a:avLst>
                            </a:prstGeom>
                            <a:solidFill>
                              <a:sysClr val="window" lastClr="FFFFFF"/>
                            </a:solidFill>
                            <a:ln w="12700">
                              <a:solidFill>
                                <a:srgbClr val="D7E2EA"/>
                              </a:solidFill>
                              <a:prstDash val="solid"/>
                            </a:ln>
                            <a:effectLst>
                              <a:outerShdw blurRad="10160" dist="3810" dir="2700000" algn="bl" rotWithShape="0">
                                <a:srgbClr val="000000">
                                  <a:alpha val="9000"/>
                                </a:srgbClr>
                              </a:outerShdw>
                            </a:effectLst>
                          </wps:spPr>
                          <wps:bodyPr/>
                        </wps:wsp>
                        <wps:wsp>
                          <wps:cNvPr id="1253438401" name="Shape 11">
                            <a:extLst>
                              <a:ext uri="{FF2B5EF4-FFF2-40B4-BE49-F238E27FC236}">
                                <a16:creationId xmlns:a16="http://schemas.microsoft.com/office/drawing/2014/main" id="{56B776D3-3C66-4090-2287-10E747207CB1}"/>
                              </a:ext>
                            </a:extLst>
                          </wps:cNvPr>
                          <wps:cNvSpPr/>
                          <wps:spPr>
                            <a:xfrm>
                              <a:off x="0" y="0"/>
                              <a:ext cx="73152" cy="1335024"/>
                            </a:xfrm>
                            <a:prstGeom prst="rect">
                              <a:avLst/>
                            </a:prstGeom>
                            <a:solidFill>
                              <a:srgbClr val="7030A0"/>
                            </a:solidFill>
                            <a:ln w="12700">
                              <a:noFill/>
                              <a:prstDash val="solid"/>
                            </a:ln>
                          </wps:spPr>
                          <wps:bodyPr/>
                        </wps:wsp>
                        <wps:wsp>
                          <wps:cNvPr id="120610099" name="Shape 10">
                            <a:extLst>
                              <a:ext uri="{FF2B5EF4-FFF2-40B4-BE49-F238E27FC236}">
                                <a16:creationId xmlns:a16="http://schemas.microsoft.com/office/drawing/2014/main" id="{CCBA77BE-2A6D-609A-1A4F-6E040AFE291F}"/>
                              </a:ext>
                            </a:extLst>
                          </wps:cNvPr>
                          <wps:cNvSpPr/>
                          <wps:spPr>
                            <a:xfrm>
                              <a:off x="2251710" y="19050"/>
                              <a:ext cx="2029968" cy="1335024"/>
                            </a:xfrm>
                            <a:prstGeom prst="roundRect">
                              <a:avLst>
                                <a:gd name="adj" fmla="val 4110"/>
                              </a:avLst>
                            </a:prstGeom>
                            <a:solidFill>
                              <a:sysClr val="window" lastClr="FFFFFF"/>
                            </a:solidFill>
                            <a:ln w="12700">
                              <a:solidFill>
                                <a:srgbClr val="D7E2EA"/>
                              </a:solidFill>
                              <a:prstDash val="solid"/>
                            </a:ln>
                            <a:effectLst>
                              <a:outerShdw blurRad="10160" dist="3810" dir="2700000" algn="bl" rotWithShape="0">
                                <a:srgbClr val="000000">
                                  <a:alpha val="9000"/>
                                </a:srgbClr>
                              </a:outerShdw>
                            </a:effectLst>
                          </wps:spPr>
                          <wps:bodyPr/>
                        </wps:wsp>
                        <wps:wsp>
                          <wps:cNvPr id="516695428" name="Shape 11">
                            <a:extLst>
                              <a:ext uri="{FF2B5EF4-FFF2-40B4-BE49-F238E27FC236}">
                                <a16:creationId xmlns:a16="http://schemas.microsoft.com/office/drawing/2014/main" id="{A06519A7-7B2F-2697-7147-A87A1254444E}"/>
                              </a:ext>
                            </a:extLst>
                          </wps:cNvPr>
                          <wps:cNvSpPr/>
                          <wps:spPr>
                            <a:xfrm>
                              <a:off x="2255520" y="0"/>
                              <a:ext cx="73152" cy="1335024"/>
                            </a:xfrm>
                            <a:prstGeom prst="rect">
                              <a:avLst/>
                            </a:prstGeom>
                            <a:solidFill>
                              <a:srgbClr val="0070C0"/>
                            </a:solidFill>
                            <a:ln w="12700">
                              <a:solidFill>
                                <a:srgbClr val="2E6F95"/>
                              </a:solidFill>
                              <a:prstDash val="solid"/>
                            </a:ln>
                          </wps:spPr>
                          <wps:bodyPr/>
                        </wps:wsp>
                        <wps:wsp>
                          <wps:cNvPr id="713375110" name="Shape 10">
                            <a:extLst>
                              <a:ext uri="{FF2B5EF4-FFF2-40B4-BE49-F238E27FC236}">
                                <a16:creationId xmlns:a16="http://schemas.microsoft.com/office/drawing/2014/main" id="{34E1044F-0D8F-8F0B-EE2B-815B4CB8F930}"/>
                              </a:ext>
                            </a:extLst>
                          </wps:cNvPr>
                          <wps:cNvSpPr/>
                          <wps:spPr>
                            <a:xfrm>
                              <a:off x="4461510" y="19050"/>
                              <a:ext cx="2029968" cy="1335024"/>
                            </a:xfrm>
                            <a:prstGeom prst="roundRect">
                              <a:avLst>
                                <a:gd name="adj" fmla="val 4110"/>
                              </a:avLst>
                            </a:prstGeom>
                            <a:solidFill>
                              <a:sysClr val="window" lastClr="FFFFFF"/>
                            </a:solidFill>
                            <a:ln w="12700">
                              <a:solidFill>
                                <a:srgbClr val="D7E2EA"/>
                              </a:solidFill>
                              <a:prstDash val="solid"/>
                            </a:ln>
                            <a:effectLst>
                              <a:outerShdw blurRad="10160" dist="3810" dir="2700000" algn="bl" rotWithShape="0">
                                <a:srgbClr val="000000">
                                  <a:alpha val="9000"/>
                                </a:srgbClr>
                              </a:outerShdw>
                            </a:effectLst>
                          </wps:spPr>
                          <wps:bodyPr/>
                        </wps:wsp>
                        <wps:wsp>
                          <wps:cNvPr id="1549039317" name="Shape 11">
                            <a:extLst>
                              <a:ext uri="{FF2B5EF4-FFF2-40B4-BE49-F238E27FC236}">
                                <a16:creationId xmlns:a16="http://schemas.microsoft.com/office/drawing/2014/main" id="{7215DA88-8322-09EF-3232-E057269E2513}"/>
                              </a:ext>
                            </a:extLst>
                          </wps:cNvPr>
                          <wps:cNvSpPr/>
                          <wps:spPr>
                            <a:xfrm>
                              <a:off x="4457700" y="0"/>
                              <a:ext cx="73152" cy="1335024"/>
                            </a:xfrm>
                            <a:prstGeom prst="rect">
                              <a:avLst/>
                            </a:prstGeom>
                            <a:solidFill>
                              <a:srgbClr val="7030A0"/>
                            </a:solidFill>
                            <a:ln w="12700">
                              <a:noFill/>
                              <a:prstDash val="solid"/>
                            </a:ln>
                          </wps:spPr>
                          <wps:bodyPr/>
                        </wps:wsp>
                        <wps:wsp>
                          <wps:cNvPr id="221678607" name="Shape 10">
                            <a:extLst>
                              <a:ext uri="{FF2B5EF4-FFF2-40B4-BE49-F238E27FC236}">
                                <a16:creationId xmlns:a16="http://schemas.microsoft.com/office/drawing/2014/main" id="{CDFA18B5-D104-D351-4F77-EB13778DF8AE}"/>
                              </a:ext>
                            </a:extLst>
                          </wps:cNvPr>
                          <wps:cNvSpPr/>
                          <wps:spPr>
                            <a:xfrm>
                              <a:off x="4461510" y="1466850"/>
                              <a:ext cx="2029968" cy="1335024"/>
                            </a:xfrm>
                            <a:prstGeom prst="roundRect">
                              <a:avLst>
                                <a:gd name="adj" fmla="val 4110"/>
                              </a:avLst>
                            </a:prstGeom>
                            <a:solidFill>
                              <a:sysClr val="window" lastClr="FFFFFF"/>
                            </a:solidFill>
                            <a:ln w="12700">
                              <a:solidFill>
                                <a:srgbClr val="D7E2EA"/>
                              </a:solidFill>
                              <a:prstDash val="solid"/>
                            </a:ln>
                            <a:effectLst>
                              <a:outerShdw blurRad="10160" dist="3810" dir="2700000" algn="bl" rotWithShape="0">
                                <a:srgbClr val="000000">
                                  <a:alpha val="9000"/>
                                </a:srgbClr>
                              </a:outerShdw>
                            </a:effectLst>
                          </wps:spPr>
                          <wps:bodyPr/>
                        </wps:wsp>
                        <wps:wsp>
                          <wps:cNvPr id="1480423429" name="Shape 10">
                            <a:extLst>
                              <a:ext uri="{FF2B5EF4-FFF2-40B4-BE49-F238E27FC236}">
                                <a16:creationId xmlns:a16="http://schemas.microsoft.com/office/drawing/2014/main" id="{2BCFF960-3493-BE46-3EDE-F4A6BDAB5CAE}"/>
                              </a:ext>
                            </a:extLst>
                          </wps:cNvPr>
                          <wps:cNvSpPr/>
                          <wps:spPr>
                            <a:xfrm>
                              <a:off x="2244090" y="1466850"/>
                              <a:ext cx="2029968" cy="1335024"/>
                            </a:xfrm>
                            <a:prstGeom prst="roundRect">
                              <a:avLst>
                                <a:gd name="adj" fmla="val 4110"/>
                              </a:avLst>
                            </a:prstGeom>
                            <a:solidFill>
                              <a:sysClr val="window" lastClr="FFFFFF"/>
                            </a:solidFill>
                            <a:ln w="12700">
                              <a:noFill/>
                              <a:prstDash val="solid"/>
                            </a:ln>
                            <a:effectLst>
                              <a:outerShdw blurRad="10160" dist="3810" dir="2700000" algn="bl" rotWithShape="0">
                                <a:srgbClr val="000000">
                                  <a:alpha val="9000"/>
                                </a:srgbClr>
                              </a:outerShdw>
                            </a:effectLst>
                          </wps:spPr>
                          <wps:bodyPr/>
                        </wps:wsp>
                        <wps:wsp>
                          <wps:cNvPr id="296621512" name="Shape 11">
                            <a:extLst>
                              <a:ext uri="{FF2B5EF4-FFF2-40B4-BE49-F238E27FC236}">
                                <a16:creationId xmlns:a16="http://schemas.microsoft.com/office/drawing/2014/main" id="{46300334-B7AB-B57B-8E71-B6EFC815D3E2}"/>
                              </a:ext>
                            </a:extLst>
                          </wps:cNvPr>
                          <wps:cNvSpPr/>
                          <wps:spPr>
                            <a:xfrm>
                              <a:off x="2247900" y="1447800"/>
                              <a:ext cx="73152" cy="1335024"/>
                            </a:xfrm>
                            <a:prstGeom prst="rect">
                              <a:avLst/>
                            </a:prstGeom>
                            <a:solidFill>
                              <a:srgbClr val="7030A0"/>
                            </a:solidFill>
                            <a:ln w="12700">
                              <a:solidFill>
                                <a:srgbClr val="2E6F95"/>
                              </a:solidFill>
                              <a:prstDash val="solid"/>
                            </a:ln>
                          </wps:spPr>
                          <wps:bodyPr/>
                        </wps:wsp>
                        <wps:wsp>
                          <wps:cNvPr id="1883728546" name="Shape 10">
                            <a:extLst>
                              <a:ext uri="{FF2B5EF4-FFF2-40B4-BE49-F238E27FC236}">
                                <a16:creationId xmlns:a16="http://schemas.microsoft.com/office/drawing/2014/main" id="{3EC84F13-66D4-4AAE-8C2E-97EC9D8F6367}"/>
                              </a:ext>
                            </a:extLst>
                          </wps:cNvPr>
                          <wps:cNvSpPr/>
                          <wps:spPr>
                            <a:xfrm>
                              <a:off x="3810" y="1466850"/>
                              <a:ext cx="2029968" cy="1335024"/>
                            </a:xfrm>
                            <a:prstGeom prst="roundRect">
                              <a:avLst>
                                <a:gd name="adj" fmla="val 4110"/>
                              </a:avLst>
                            </a:prstGeom>
                            <a:solidFill>
                              <a:sysClr val="window" lastClr="FFFFFF"/>
                            </a:solidFill>
                            <a:ln w="12700">
                              <a:solidFill>
                                <a:srgbClr val="D7E2EA"/>
                              </a:solidFill>
                              <a:prstDash val="solid"/>
                            </a:ln>
                            <a:effectLst>
                              <a:outerShdw blurRad="10160" dist="3810" dir="2700000" algn="bl" rotWithShape="0">
                                <a:srgbClr val="000000">
                                  <a:alpha val="9000"/>
                                </a:srgbClr>
                              </a:outerShdw>
                            </a:effectLst>
                          </wps:spPr>
                          <wps:bodyPr/>
                        </wps:wsp>
                        <wps:wsp>
                          <wps:cNvPr id="1430101238" name="Shape 11">
                            <a:extLst>
                              <a:ext uri="{FF2B5EF4-FFF2-40B4-BE49-F238E27FC236}">
                                <a16:creationId xmlns:a16="http://schemas.microsoft.com/office/drawing/2014/main" id="{BDACBFF0-6C9F-6624-2911-F2DB7F31AAE0}"/>
                              </a:ext>
                            </a:extLst>
                          </wps:cNvPr>
                          <wps:cNvSpPr/>
                          <wps:spPr>
                            <a:xfrm>
                              <a:off x="0" y="1447800"/>
                              <a:ext cx="73152" cy="1335024"/>
                            </a:xfrm>
                            <a:prstGeom prst="rect">
                              <a:avLst/>
                            </a:prstGeom>
                            <a:solidFill>
                              <a:srgbClr val="0070C0"/>
                            </a:solidFill>
                            <a:ln w="12700">
                              <a:solidFill>
                                <a:srgbClr val="2E6F95"/>
                              </a:solidFill>
                              <a:prstDash val="solid"/>
                            </a:ln>
                          </wps:spPr>
                          <wps:bodyPr/>
                        </wps:wsp>
                        <wps:wsp>
                          <wps:cNvPr id="71003856" name="TextBox 50">
                            <a:extLst>
                              <a:ext uri="{FF2B5EF4-FFF2-40B4-BE49-F238E27FC236}">
                                <a16:creationId xmlns:a16="http://schemas.microsoft.com/office/drawing/2014/main" id="{F8EF5F88-E4DC-00F3-B222-1FCD9E612591}"/>
                              </a:ext>
                            </a:extLst>
                          </wps:cNvPr>
                          <wps:cNvSpPr txBox="1"/>
                          <wps:spPr>
                            <a:xfrm>
                              <a:off x="236025" y="378739"/>
                              <a:ext cx="1625661" cy="822494"/>
                            </a:xfrm>
                            <a:prstGeom prst="rect">
                              <a:avLst/>
                            </a:prstGeom>
                            <a:noFill/>
                          </wps:spPr>
                          <wps:txbx>
                            <w:txbxContent>
                              <w:p w14:paraId="170B1D6C" w14:textId="77777777" w:rsidR="005257B4" w:rsidRPr="005257B4" w:rsidRDefault="005257B4" w:rsidP="005257B4">
                                <w:pPr>
                                  <w:jc w:val="center"/>
                                  <w:rPr>
                                    <w:b/>
                                    <w:bCs/>
                                    <w:color w:val="5B2C83"/>
                                    <w:kern w:val="24"/>
                                    <w:sz w:val="26"/>
                                    <w:szCs w:val="26"/>
                                  </w:rPr>
                                </w:pPr>
                                <w:r w:rsidRPr="005257B4">
                                  <w:rPr>
                                    <w:b/>
                                    <w:bCs/>
                                    <w:color w:val="5B2C83"/>
                                    <w:kern w:val="24"/>
                                    <w:sz w:val="26"/>
                                    <w:szCs w:val="26"/>
                                  </w:rPr>
                                  <w:t>Evidence Based Assessment</w:t>
                                </w:r>
                              </w:p>
                            </w:txbxContent>
                          </wps:txbx>
                          <wps:bodyPr wrap="square" rtlCol="0">
                            <a:spAutoFit/>
                          </wps:bodyPr>
                        </wps:wsp>
                        <wps:wsp>
                          <wps:cNvPr id="2109221447" name="TextBox 52">
                            <a:extLst>
                              <a:ext uri="{FF2B5EF4-FFF2-40B4-BE49-F238E27FC236}">
                                <a16:creationId xmlns:a16="http://schemas.microsoft.com/office/drawing/2014/main" id="{AF7BC89D-8A99-874F-1DCC-953B25046A2A}"/>
                              </a:ext>
                            </a:extLst>
                          </wps:cNvPr>
                          <wps:cNvSpPr txBox="1"/>
                          <wps:spPr>
                            <a:xfrm>
                              <a:off x="2500979" y="375194"/>
                              <a:ext cx="1624289" cy="822494"/>
                            </a:xfrm>
                            <a:prstGeom prst="rect">
                              <a:avLst/>
                            </a:prstGeom>
                            <a:noFill/>
                          </wps:spPr>
                          <wps:txbx>
                            <w:txbxContent>
                              <w:p w14:paraId="2074754E" w14:textId="77777777" w:rsidR="005257B4" w:rsidRPr="00E22275" w:rsidRDefault="005257B4" w:rsidP="005257B4">
                                <w:pPr>
                                  <w:jc w:val="center"/>
                                  <w:rPr>
                                    <w:b/>
                                    <w:bCs/>
                                    <w:color w:val="0070C0"/>
                                    <w:kern w:val="24"/>
                                    <w:sz w:val="26"/>
                                    <w:szCs w:val="26"/>
                                  </w:rPr>
                                </w:pPr>
                                <w:r w:rsidRPr="00E22275">
                                  <w:rPr>
                                    <w:b/>
                                    <w:bCs/>
                                    <w:color w:val="0070C0"/>
                                    <w:kern w:val="24"/>
                                    <w:sz w:val="26"/>
                                    <w:szCs w:val="26"/>
                                  </w:rPr>
                                  <w:t>Leadership Commitment</w:t>
                                </w:r>
                              </w:p>
                            </w:txbxContent>
                          </wps:txbx>
                          <wps:bodyPr wrap="square" rtlCol="0">
                            <a:spAutoFit/>
                          </wps:bodyPr>
                        </wps:wsp>
                        <wps:wsp>
                          <wps:cNvPr id="1255861193" name="TextBox 54">
                            <a:extLst>
                              <a:ext uri="{FF2B5EF4-FFF2-40B4-BE49-F238E27FC236}">
                                <a16:creationId xmlns:a16="http://schemas.microsoft.com/office/drawing/2014/main" id="{65FB4EE5-AC7D-28BE-016F-A7EA23BAE7B6}"/>
                              </a:ext>
                            </a:extLst>
                          </wps:cNvPr>
                          <wps:cNvSpPr txBox="1"/>
                          <wps:spPr>
                            <a:xfrm>
                              <a:off x="4710758" y="435941"/>
                              <a:ext cx="1622918" cy="542969"/>
                            </a:xfrm>
                            <a:prstGeom prst="rect">
                              <a:avLst/>
                            </a:prstGeom>
                            <a:noFill/>
                          </wps:spPr>
                          <wps:txbx>
                            <w:txbxContent>
                              <w:p w14:paraId="2EC4E63D" w14:textId="77777777" w:rsidR="005257B4" w:rsidRPr="005257B4" w:rsidRDefault="005257B4" w:rsidP="005257B4">
                                <w:pPr>
                                  <w:jc w:val="center"/>
                                  <w:rPr>
                                    <w:b/>
                                    <w:bCs/>
                                    <w:color w:val="5B2C83"/>
                                    <w:kern w:val="24"/>
                                    <w:sz w:val="26"/>
                                    <w:szCs w:val="26"/>
                                  </w:rPr>
                                </w:pPr>
                                <w:r w:rsidRPr="005257B4">
                                  <w:rPr>
                                    <w:b/>
                                    <w:bCs/>
                                    <w:color w:val="5B2C83"/>
                                    <w:kern w:val="24"/>
                                    <w:sz w:val="26"/>
                                    <w:szCs w:val="26"/>
                                  </w:rPr>
                                  <w:t>Employee Voice</w:t>
                                </w:r>
                              </w:p>
                            </w:txbxContent>
                          </wps:txbx>
                          <wps:bodyPr wrap="square" rtlCol="0">
                            <a:spAutoFit/>
                          </wps:bodyPr>
                        </wps:wsp>
                        <wps:wsp>
                          <wps:cNvPr id="1021038028" name="TextBox 56">
                            <a:extLst>
                              <a:ext uri="{FF2B5EF4-FFF2-40B4-BE49-F238E27FC236}">
                                <a16:creationId xmlns:a16="http://schemas.microsoft.com/office/drawing/2014/main" id="{7A0A5576-8894-DA3C-DCAB-ECB5F5FD191C}"/>
                              </a:ext>
                            </a:extLst>
                          </wps:cNvPr>
                          <wps:cNvSpPr txBox="1"/>
                          <wps:spPr>
                            <a:xfrm>
                              <a:off x="236038" y="1748421"/>
                              <a:ext cx="1626346" cy="822494"/>
                            </a:xfrm>
                            <a:prstGeom prst="rect">
                              <a:avLst/>
                            </a:prstGeom>
                            <a:noFill/>
                          </wps:spPr>
                          <wps:txbx>
                            <w:txbxContent>
                              <w:p w14:paraId="52C16EC7" w14:textId="77777777" w:rsidR="005257B4" w:rsidRPr="00E22275" w:rsidRDefault="005257B4" w:rsidP="005257B4">
                                <w:pPr>
                                  <w:jc w:val="center"/>
                                  <w:rPr>
                                    <w:b/>
                                    <w:bCs/>
                                    <w:color w:val="0070C0"/>
                                    <w:kern w:val="24"/>
                                    <w:sz w:val="26"/>
                                    <w:szCs w:val="26"/>
                                  </w:rPr>
                                </w:pPr>
                                <w:r w:rsidRPr="00E22275">
                                  <w:rPr>
                                    <w:b/>
                                    <w:bCs/>
                                    <w:color w:val="0070C0"/>
                                    <w:kern w:val="24"/>
                                    <w:sz w:val="26"/>
                                    <w:szCs w:val="26"/>
                                  </w:rPr>
                                  <w:t>Continuous Improvement</w:t>
                                </w:r>
                              </w:p>
                            </w:txbxContent>
                          </wps:txbx>
                          <wps:bodyPr wrap="square" rtlCol="0">
                            <a:spAutoFit/>
                          </wps:bodyPr>
                        </wps:wsp>
                        <wps:wsp>
                          <wps:cNvPr id="601352456" name="TextBox 58">
                            <a:extLst>
                              <a:ext uri="{FF2B5EF4-FFF2-40B4-BE49-F238E27FC236}">
                                <a16:creationId xmlns:a16="http://schemas.microsoft.com/office/drawing/2014/main" id="{5CAB1F57-71F8-65E7-1587-3DDDC40049FA}"/>
                              </a:ext>
                            </a:extLst>
                          </wps:cNvPr>
                          <wps:cNvSpPr txBox="1"/>
                          <wps:spPr>
                            <a:xfrm>
                              <a:off x="2451888" y="1809564"/>
                              <a:ext cx="1721651" cy="542969"/>
                            </a:xfrm>
                            <a:prstGeom prst="rect">
                              <a:avLst/>
                            </a:prstGeom>
                            <a:noFill/>
                          </wps:spPr>
                          <wps:txbx>
                            <w:txbxContent>
                              <w:p w14:paraId="61C3A01B" w14:textId="77777777" w:rsidR="005257B4" w:rsidRPr="005257B4" w:rsidRDefault="005257B4" w:rsidP="005257B4">
                                <w:pPr>
                                  <w:jc w:val="center"/>
                                  <w:rPr>
                                    <w:b/>
                                    <w:bCs/>
                                    <w:color w:val="5B2C83"/>
                                    <w:kern w:val="24"/>
                                    <w:sz w:val="26"/>
                                    <w:szCs w:val="26"/>
                                  </w:rPr>
                                </w:pPr>
                                <w:r w:rsidRPr="005257B4">
                                  <w:rPr>
                                    <w:b/>
                                    <w:bCs/>
                                    <w:color w:val="5B2C83"/>
                                    <w:kern w:val="24"/>
                                    <w:sz w:val="26"/>
                                    <w:szCs w:val="26"/>
                                  </w:rPr>
                                  <w:t>FREDIE</w:t>
                                </w:r>
                              </w:p>
                            </w:txbxContent>
                          </wps:txbx>
                          <wps:bodyPr wrap="square" rtlCol="0">
                            <a:spAutoFit/>
                          </wps:bodyPr>
                        </wps:wsp>
                        <wps:wsp>
                          <wps:cNvPr id="1907859267" name="TextBox 60">
                            <a:extLst>
                              <a:ext uri="{FF2B5EF4-FFF2-40B4-BE49-F238E27FC236}">
                                <a16:creationId xmlns:a16="http://schemas.microsoft.com/office/drawing/2014/main" id="{4AC516EB-D2EC-F2E4-29D3-8F8ABC193F8E}"/>
                              </a:ext>
                            </a:extLst>
                          </wps:cNvPr>
                          <wps:cNvSpPr txBox="1"/>
                          <wps:spPr>
                            <a:xfrm>
                              <a:off x="4660093" y="1843942"/>
                              <a:ext cx="1816270" cy="542969"/>
                            </a:xfrm>
                            <a:prstGeom prst="rect">
                              <a:avLst/>
                            </a:prstGeom>
                            <a:noFill/>
                          </wps:spPr>
                          <wps:txbx>
                            <w:txbxContent>
                              <w:p w14:paraId="28E22784" w14:textId="77777777" w:rsidR="005257B4" w:rsidRPr="00E22275" w:rsidRDefault="005257B4" w:rsidP="005257B4">
                                <w:pPr>
                                  <w:jc w:val="center"/>
                                  <w:rPr>
                                    <w:b/>
                                    <w:bCs/>
                                    <w:color w:val="0070C0"/>
                                    <w:kern w:val="24"/>
                                    <w:sz w:val="26"/>
                                    <w:szCs w:val="26"/>
                                  </w:rPr>
                                </w:pPr>
                                <w:r w:rsidRPr="00E22275">
                                  <w:rPr>
                                    <w:b/>
                                    <w:bCs/>
                                    <w:color w:val="0070C0"/>
                                    <w:kern w:val="24"/>
                                    <w:sz w:val="26"/>
                                    <w:szCs w:val="26"/>
                                  </w:rPr>
                                  <w:t>Irish Legislation</w:t>
                                </w:r>
                              </w:p>
                            </w:txbxContent>
                          </wps:txbx>
                          <wps:bodyPr wrap="square" rtlCol="0">
                            <a:spAutoFit/>
                          </wps:bodyPr>
                        </wps:wsp>
                      </wpg:grpSp>
                      <wps:wsp>
                        <wps:cNvPr id="1039373515" name="Shape 11"/>
                        <wps:cNvSpPr/>
                        <wps:spPr>
                          <a:xfrm>
                            <a:off x="4080510" y="1188720"/>
                            <a:ext cx="66935" cy="1066720"/>
                          </a:xfrm>
                          <a:prstGeom prst="rect">
                            <a:avLst/>
                          </a:prstGeom>
                          <a:solidFill>
                            <a:srgbClr val="0070C0"/>
                          </a:solidFill>
                          <a:ln w="12700">
                            <a:solidFill>
                              <a:srgbClr val="2E6F95"/>
                            </a:solidFill>
                            <a:prstDash val="solid"/>
                          </a:ln>
                        </wps:spPr>
                        <wps:bodyPr/>
                      </wps:wsp>
                    </wpg:wgp>
                  </a:graphicData>
                </a:graphic>
                <wp14:sizeRelH relativeFrom="margin">
                  <wp14:pctWidth>0</wp14:pctWidth>
                </wp14:sizeRelH>
                <wp14:sizeRelV relativeFrom="margin">
                  <wp14:pctHeight>0</wp14:pctHeight>
                </wp14:sizeRelV>
              </wp:anchor>
            </w:drawing>
          </mc:Choice>
          <mc:Fallback>
            <w:pict>
              <v:group w14:anchorId="76A380C9" id="Group 7" o:spid="_x0000_s1027" alt="Framework principles: Evidence Based Assessment, Leadership Commitment, Employee Voice, Continuous Improvement, FREDIE, Irish Legislation" style="position:absolute;margin-left:0;margin-top:-.05pt;width:473.4pt;height:184.25pt;z-index:251672576;mso-width-relative:margin;mso-height-relative:margin" coordsize="59400,22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">
                <v:group id="Group 6" o:spid="_x0000_s1028" style="position:absolute;width:59400;height:22392" coordsize="64914,28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">
                  <v:roundrect id="Shape 10" o:spid="_x0000_s1029" style="position:absolute;left:38;top:190;width:20299;height:13350;visibility:visible;mso-wrap-style:square;v-text-anchor:top" arcsize="269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" fillcolor="window" strokecolor="#d7e2ea" strokeweight="1pt">
                    <v:shadow on="t" color="black" opacity="5898f" origin="-.5,.5" offset=".07483mm,.07483mm"/>
                  </v:roundrect>
                  <v:rect id="Shape 11" o:spid="_x0000_s1030" style="position:absolute;width:731;height:13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" fillcolor="#7030a0" stroked="f" strokeweight="1pt"/>
                  <v:roundrect id="Shape 10" o:spid="_x0000_s1031" style="position:absolute;left:22517;top:190;width:20299;height:13350;visibility:visible;mso-wrap-style:square;v-text-anchor:top" arcsize="269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" fillcolor="window" strokecolor="#d7e2ea" strokeweight="1pt">
                    <v:shadow on="t" color="black" opacity="5898f" origin="-.5,.5" offset=".07483mm,.07483mm"/>
                  </v:roundrect>
                  <v:rect id="Shape 11" o:spid="_x0000_s1032" style="position:absolute;left:22555;width:731;height:13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" fillcolor="#0070c0" strokecolor="#2e6f95" strokeweight="1pt"/>
                  <v:roundrect id="Shape 10" o:spid="_x0000_s1033" style="position:absolute;left:44615;top:190;width:20299;height:13350;visibility:visible;mso-wrap-style:square;v-text-anchor:top" arcsize="269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" fillcolor="window" strokecolor="#d7e2ea" strokeweight="1pt">
                    <v:shadow on="t" color="black" opacity="5898f" origin="-.5,.5" offset=".07483mm,.07483mm"/>
                  </v:roundrect>
                  <v:rect id="Shape 11" o:spid="_x0000_s1034" style="position:absolute;left:44577;width:731;height:13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" fillcolor="#7030a0" stroked="f" strokeweight="1pt"/>
                  <v:roundrect id="Shape 10" o:spid="_x0000_s1035" style="position:absolute;left:44615;top:14668;width:20299;height:13350;visibility:visible;mso-wrap-style:square;v-text-anchor:top" arcsize="269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" fillcolor="window" strokecolor="#d7e2ea" strokeweight="1pt">
                    <v:shadow on="t" color="black" opacity="5898f" origin="-.5,.5" offset=".07483mm,.07483mm"/>
                  </v:roundrect>
                  <v:roundrect id="Shape 10" o:spid="_x0000_s1036" style="position:absolute;left:22440;top:14668;width:20300;height:13350;visibility:visible;mso-wrap-style:square;v-text-anchor:top" arcsize="269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" fillcolor="window" stroked="f" strokeweight="1pt">
                    <v:shadow on="t" color="black" opacity="5898f" origin="-.5,.5" offset=".07483mm,.07483mm"/>
                  </v:roundrect>
                  <v:rect id="Shape 11" o:spid="_x0000_s1037" style="position:absolute;left:22479;top:14478;width:731;height:13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" fillcolor="#7030a0" strokecolor="#2e6f95" strokeweight="1pt"/>
                  <v:roundrect id="Shape 10" o:spid="_x0000_s1038" style="position:absolute;left:38;top:14668;width:20299;height:13350;visibility:visible;mso-wrap-style:square;v-text-anchor:top" arcsize="269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" fillcolor="window" strokecolor="#d7e2ea" strokeweight="1pt">
                    <v:shadow on="t" color="black" opacity="5898f" origin="-.5,.5" offset=".07483mm,.07483mm"/>
                  </v:roundrect>
                  <v:rect id="Shape 11" o:spid="_x0000_s1039" style="position:absolute;top:14478;width:731;height:13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" fillcolor="#0070c0" strokecolor="#2e6f95" strokeweight="1pt"/>
                  <v:shape id="TextBox 50" o:spid="_x0000_s1040" type="#_x0000_t202" style="position:absolute;left:2360;top:3787;width:16256;height:8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" filled="f" stroked="f">
                    <v:textbox style="mso-fit-shape-to-text:t">
                      <w:txbxContent>
                        <w:p w14:paraId="170B1D6C" w14:textId="77777777" w:rsidR="005257B4" w:rsidRPr="005257B4" w:rsidRDefault="005257B4" w:rsidP="005257B4">
                          <w:pPr>
                            <w:jc w:val="center"/>
                            <w:rPr>
                              <w:b/>
                              <w:bCs/>
                              <w:color w:val="5B2C83"/>
                              <w:kern w:val="24"/>
                              <w:sz w:val="26"/>
                              <w:szCs w:val="26"/>
                            </w:rPr>
                          </w:pPr>
                          <w:r w:rsidRPr="005257B4">
                            <w:rPr>
                              <w:b/>
                              <w:bCs/>
                              <w:color w:val="5B2C83"/>
                              <w:kern w:val="24"/>
                              <w:sz w:val="26"/>
                              <w:szCs w:val="26"/>
                            </w:rPr>
                            <w:t>Evidence Based Assessment</w:t>
                          </w:r>
                        </w:p>
                      </w:txbxContent>
                    </v:textbox>
                  </v:shape>
                  <v:shape id="TextBox 52" o:spid="_x0000_s1041" type="#_x0000_t202" style="position:absolute;left:25009;top:3751;width:16243;height:8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" filled="f" stroked="f">
                    <v:textbox style="mso-fit-shape-to-text:t">
                      <w:txbxContent>
                        <w:p w14:paraId="2074754E" w14:textId="77777777" w:rsidR="005257B4" w:rsidRPr="00E22275" w:rsidRDefault="005257B4" w:rsidP="005257B4">
                          <w:pPr>
                            <w:jc w:val="center"/>
                            <w:rPr>
                              <w:b/>
                              <w:bCs/>
                              <w:color w:val="0070C0"/>
                              <w:kern w:val="24"/>
                              <w:sz w:val="26"/>
                              <w:szCs w:val="26"/>
                            </w:rPr>
                          </w:pPr>
                          <w:r w:rsidRPr="00E22275">
                            <w:rPr>
                              <w:b/>
                              <w:bCs/>
                              <w:color w:val="0070C0"/>
                              <w:kern w:val="24"/>
                              <w:sz w:val="26"/>
                              <w:szCs w:val="26"/>
                            </w:rPr>
                            <w:t>Leadership Commitment</w:t>
                          </w:r>
                        </w:p>
                      </w:txbxContent>
                    </v:textbox>
                  </v:shape>
                  <v:shape id="TextBox 54" o:spid="_x0000_s1042" type="#_x0000_t202" style="position:absolute;left:47107;top:4359;width:16229;height:5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" filled="f" stroked="f">
                    <v:textbox style="mso-fit-shape-to-text:t">
                      <w:txbxContent>
                        <w:p w14:paraId="2EC4E63D" w14:textId="77777777" w:rsidR="005257B4" w:rsidRPr="005257B4" w:rsidRDefault="005257B4" w:rsidP="005257B4">
                          <w:pPr>
                            <w:jc w:val="center"/>
                            <w:rPr>
                              <w:b/>
                              <w:bCs/>
                              <w:color w:val="5B2C83"/>
                              <w:kern w:val="24"/>
                              <w:sz w:val="26"/>
                              <w:szCs w:val="26"/>
                            </w:rPr>
                          </w:pPr>
                          <w:r w:rsidRPr="005257B4">
                            <w:rPr>
                              <w:b/>
                              <w:bCs/>
                              <w:color w:val="5B2C83"/>
                              <w:kern w:val="24"/>
                              <w:sz w:val="26"/>
                              <w:szCs w:val="26"/>
                            </w:rPr>
                            <w:t>Employee Voice</w:t>
                          </w:r>
                        </w:p>
                      </w:txbxContent>
                    </v:textbox>
                  </v:shape>
                  <v:shape id="TextBox 56" o:spid="_x0000_s1043" type="#_x0000_t202" style="position:absolute;left:2360;top:17484;width:16263;height:8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" filled="f" stroked="f">
                    <v:textbox style="mso-fit-shape-to-text:t">
                      <w:txbxContent>
                        <w:p w14:paraId="52C16EC7" w14:textId="77777777" w:rsidR="005257B4" w:rsidRPr="00E22275" w:rsidRDefault="005257B4" w:rsidP="005257B4">
                          <w:pPr>
                            <w:jc w:val="center"/>
                            <w:rPr>
                              <w:b/>
                              <w:bCs/>
                              <w:color w:val="0070C0"/>
                              <w:kern w:val="24"/>
                              <w:sz w:val="26"/>
                              <w:szCs w:val="26"/>
                            </w:rPr>
                          </w:pPr>
                          <w:r w:rsidRPr="00E22275">
                            <w:rPr>
                              <w:b/>
                              <w:bCs/>
                              <w:color w:val="0070C0"/>
                              <w:kern w:val="24"/>
                              <w:sz w:val="26"/>
                              <w:szCs w:val="26"/>
                            </w:rPr>
                            <w:t>Continuous Improvement</w:t>
                          </w:r>
                        </w:p>
                      </w:txbxContent>
                    </v:textbox>
                  </v:shape>
                  <v:shape id="TextBox 58" o:spid="_x0000_s1044" type="#_x0000_t202" style="position:absolute;left:24518;top:18095;width:17217;height:5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" filled="f" stroked="f">
                    <v:textbox style="mso-fit-shape-to-text:t">
                      <w:txbxContent>
                        <w:p w14:paraId="61C3A01B" w14:textId="77777777" w:rsidR="005257B4" w:rsidRPr="005257B4" w:rsidRDefault="005257B4" w:rsidP="005257B4">
                          <w:pPr>
                            <w:jc w:val="center"/>
                            <w:rPr>
                              <w:b/>
                              <w:bCs/>
                              <w:color w:val="5B2C83"/>
                              <w:kern w:val="24"/>
                              <w:sz w:val="26"/>
                              <w:szCs w:val="26"/>
                            </w:rPr>
                          </w:pPr>
                          <w:r w:rsidRPr="005257B4">
                            <w:rPr>
                              <w:b/>
                              <w:bCs/>
                              <w:color w:val="5B2C83"/>
                              <w:kern w:val="24"/>
                              <w:sz w:val="26"/>
                              <w:szCs w:val="26"/>
                            </w:rPr>
                            <w:t>FREDIE</w:t>
                          </w:r>
                        </w:p>
                      </w:txbxContent>
                    </v:textbox>
                  </v:shape>
                  <v:shape id="TextBox 60" o:spid="_x0000_s1045" type="#_x0000_t202" style="position:absolute;left:46600;top:18439;width:18163;height:5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" filled="f" stroked="f">
                    <v:textbox style="mso-fit-shape-to-text:t">
                      <w:txbxContent>
                        <w:p w14:paraId="28E22784" w14:textId="77777777" w:rsidR="005257B4" w:rsidRPr="00E22275" w:rsidRDefault="005257B4" w:rsidP="005257B4">
                          <w:pPr>
                            <w:jc w:val="center"/>
                            <w:rPr>
                              <w:b/>
                              <w:bCs/>
                              <w:color w:val="0070C0"/>
                              <w:kern w:val="24"/>
                              <w:sz w:val="26"/>
                              <w:szCs w:val="26"/>
                            </w:rPr>
                          </w:pPr>
                          <w:r w:rsidRPr="00E22275">
                            <w:rPr>
                              <w:b/>
                              <w:bCs/>
                              <w:color w:val="0070C0"/>
                              <w:kern w:val="24"/>
                              <w:sz w:val="26"/>
                              <w:szCs w:val="26"/>
                            </w:rPr>
                            <w:t>Irish Legislation</w:t>
                          </w:r>
                        </w:p>
                      </w:txbxContent>
                    </v:textbox>
                  </v:shape>
                </v:group>
                <v:rect id="Shape 11" o:spid="_x0000_s1046" style="position:absolute;left:40805;top:11887;width:669;height:10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" fillcolor="#0070c0" strokecolor="#2e6f95" strokeweight="1pt"/>
              </v:group>
            </w:pict>
          </mc:Fallback>
        </mc:AlternateContent>
      </w:r>
    </w:p>
    <w:p w14:paraId="361FD656" w14:textId="77777777" w:rsidR="0084427E" w:rsidRDefault="0084427E" w:rsidP="00F26909">
      <w:pPr>
        <w:rPr>
          <w:lang w:val="en-IE"/>
        </w:rPr>
      </w:pPr>
    </w:p>
    <w:p w14:paraId="6F8025C8" w14:textId="77777777" w:rsidR="0084427E" w:rsidRDefault="0084427E" w:rsidP="00F26909">
      <w:pPr>
        <w:rPr>
          <w:lang w:val="en-IE"/>
        </w:rPr>
      </w:pPr>
    </w:p>
    <w:p w14:paraId="1A040BA4" w14:textId="77777777" w:rsidR="0084427E" w:rsidRDefault="0084427E" w:rsidP="00F26909">
      <w:pPr>
        <w:rPr>
          <w:lang w:val="en-IE"/>
        </w:rPr>
      </w:pPr>
    </w:p>
    <w:p w14:paraId="1FC5695F" w14:textId="77777777" w:rsidR="0084427E" w:rsidRPr="00D0703C" w:rsidRDefault="0084427E" w:rsidP="00F26909">
      <w:pPr>
        <w:rPr>
          <w:lang w:val="en-IE"/>
        </w:rPr>
      </w:pPr>
    </w:p>
    <w:p w14:paraId="1DAF9E10" w14:textId="77777777" w:rsidR="005257B4" w:rsidRDefault="005257B4" w:rsidP="00D0703C">
      <w:pPr>
        <w:rPr>
          <w:b/>
          <w:bCs/>
          <w:color w:val="7030A0"/>
          <w:szCs w:val="24"/>
        </w:rPr>
      </w:pPr>
    </w:p>
    <w:p w14:paraId="07DE3405" w14:textId="77777777" w:rsidR="005257B4" w:rsidRDefault="005257B4" w:rsidP="00D0703C">
      <w:pPr>
        <w:rPr>
          <w:b/>
          <w:bCs/>
          <w:color w:val="7030A0"/>
          <w:szCs w:val="24"/>
        </w:rPr>
      </w:pPr>
    </w:p>
    <w:p w14:paraId="466ED45B" w14:textId="4F812E67" w:rsidR="00D0703C" w:rsidRPr="00C56A97" w:rsidRDefault="005257B4" w:rsidP="00D0703C">
      <w:pPr>
        <w:rPr>
          <w:b/>
          <w:bCs/>
          <w:color w:val="00863D"/>
          <w:szCs w:val="24"/>
        </w:rPr>
      </w:pPr>
      <w:r w:rsidRPr="00C56A97">
        <w:rPr>
          <w:b/>
          <w:bCs/>
          <w:color w:val="00863D"/>
          <w:szCs w:val="24"/>
        </w:rPr>
        <w:t>Figure</w:t>
      </w:r>
      <w:r w:rsidR="00D0703C" w:rsidRPr="00C56A97">
        <w:rPr>
          <w:b/>
          <w:bCs/>
          <w:color w:val="00863D"/>
          <w:szCs w:val="24"/>
        </w:rPr>
        <w:t xml:space="preserve"> </w:t>
      </w:r>
      <w:r w:rsidR="00D0703C" w:rsidRPr="00C56A97">
        <w:rPr>
          <w:b/>
          <w:bCs/>
          <w:color w:val="00863D"/>
          <w:szCs w:val="24"/>
        </w:rPr>
        <w:fldChar w:fldCharType="begin"/>
      </w:r>
      <w:r w:rsidR="00D0703C" w:rsidRPr="00C56A97">
        <w:rPr>
          <w:b/>
          <w:bCs/>
          <w:color w:val="00863D"/>
          <w:szCs w:val="24"/>
        </w:rPr>
        <w:instrText xml:space="preserve"> SEQ Table \* ARABIC </w:instrText>
      </w:r>
      <w:r w:rsidR="00D0703C" w:rsidRPr="00C56A97">
        <w:rPr>
          <w:b/>
          <w:bCs/>
          <w:color w:val="00863D"/>
          <w:szCs w:val="24"/>
        </w:rPr>
        <w:fldChar w:fldCharType="separate"/>
      </w:r>
      <w:r w:rsidR="00D0703C" w:rsidRPr="00C56A97">
        <w:rPr>
          <w:b/>
          <w:bCs/>
          <w:color w:val="00863D"/>
          <w:szCs w:val="24"/>
        </w:rPr>
        <w:t>1</w:t>
      </w:r>
      <w:r w:rsidR="00D0703C" w:rsidRPr="00C56A97">
        <w:rPr>
          <w:color w:val="00863D"/>
          <w:szCs w:val="24"/>
        </w:rPr>
        <w:fldChar w:fldCharType="end"/>
      </w:r>
      <w:r w:rsidR="00D0703C" w:rsidRPr="00C56A97">
        <w:rPr>
          <w:b/>
          <w:bCs/>
          <w:color w:val="00863D"/>
          <w:szCs w:val="24"/>
        </w:rPr>
        <w:t>: Framework Principles</w:t>
      </w:r>
    </w:p>
    <w:p w14:paraId="24D578CF" w14:textId="29808DB9" w:rsidR="00D0703C" w:rsidRPr="00D0703C" w:rsidRDefault="00F34E40" w:rsidP="00A25783">
      <w:pPr>
        <w:pStyle w:val="Heading1"/>
        <w:spacing w:before="720"/>
      </w:pPr>
      <w:bookmarkStart w:id="12" w:name="_Toc240448186"/>
      <w:bookmarkStart w:id="13" w:name="_Toc240895651"/>
      <w:r>
        <w:t xml:space="preserve">3. </w:t>
      </w:r>
      <w:r w:rsidR="00D0703C" w:rsidRPr="00D0703C">
        <w:t>Accreditation structure</w:t>
      </w:r>
      <w:bookmarkEnd w:id="12"/>
      <w:bookmarkEnd w:id="13"/>
    </w:p>
    <w:p w14:paraId="5D662B5F" w14:textId="77777777" w:rsidR="00776B14" w:rsidRDefault="00776B14" w:rsidP="00E43658">
      <w:pPr>
        <w:rPr>
          <w:lang w:val="en-IE"/>
        </w:rPr>
        <w:sectPr w:rsidR="00776B14" w:rsidSect="00D0703C">
          <w:type w:val="continuous"/>
          <w:pgSz w:w="12240" w:h="15840"/>
          <w:pgMar w:top="936" w:right="1008" w:bottom="936" w:left="1008" w:header="720" w:footer="720" w:gutter="0"/>
          <w:cols w:space="720"/>
          <w:docGrid w:linePitch="360"/>
        </w:sectPr>
      </w:pPr>
    </w:p>
    <w:p w14:paraId="2C885732" w14:textId="24679798" w:rsidR="00D0703C" w:rsidRPr="00D0703C" w:rsidRDefault="00D0703C" w:rsidP="00E43658">
      <w:pPr>
        <w:rPr>
          <w:b/>
          <w:bCs/>
          <w:lang w:val="en-IE"/>
        </w:rPr>
      </w:pPr>
      <w:r w:rsidRPr="00D0703C">
        <w:rPr>
          <w:lang w:val="en-IE"/>
        </w:rPr>
        <w:t>Investors in Diversity comprises three progressive accreditation levels that support organisations at different stages of their diversity and inclusion journey:</w:t>
      </w:r>
    </w:p>
    <w:p w14:paraId="0585E346" w14:textId="784829D6" w:rsidR="00D0703C" w:rsidRPr="00C4720D" w:rsidRDefault="00D0703C" w:rsidP="00C4720D">
      <w:pPr>
        <w:pStyle w:val="ListParagraph"/>
        <w:numPr>
          <w:ilvl w:val="0"/>
          <w:numId w:val="28"/>
        </w:numPr>
        <w:rPr>
          <w:b/>
          <w:bCs/>
          <w:lang w:val="en-IE"/>
        </w:rPr>
      </w:pPr>
      <w:r w:rsidRPr="00C4720D">
        <w:rPr>
          <w:b/>
          <w:bCs/>
          <w:lang w:val="en-IE"/>
        </w:rPr>
        <w:t>Bronze (Committing)</w:t>
      </w:r>
      <w:r w:rsidRPr="00C4720D">
        <w:rPr>
          <w:lang w:val="en-IE"/>
        </w:rPr>
        <w:t>: focuses on leadership commitment, governance, policies and training.</w:t>
      </w:r>
    </w:p>
    <w:p w14:paraId="7C6C9A31" w14:textId="3D1B67F4" w:rsidR="00D0703C" w:rsidRPr="00C4720D" w:rsidRDefault="00D0703C" w:rsidP="00C4720D">
      <w:pPr>
        <w:pStyle w:val="ListParagraph"/>
        <w:numPr>
          <w:ilvl w:val="0"/>
          <w:numId w:val="28"/>
        </w:numPr>
        <w:rPr>
          <w:b/>
          <w:bCs/>
          <w:szCs w:val="24"/>
          <w:lang w:val="en-IE"/>
        </w:rPr>
      </w:pPr>
      <w:r w:rsidRPr="00C4720D">
        <w:rPr>
          <w:b/>
          <w:bCs/>
          <w:szCs w:val="24"/>
          <w:lang w:val="en-IE"/>
        </w:rPr>
        <w:t>Silver (Embedding)</w:t>
      </w:r>
      <w:r w:rsidRPr="00C4720D">
        <w:rPr>
          <w:szCs w:val="24"/>
          <w:lang w:val="en-IE"/>
        </w:rPr>
        <w:t>: focuses on employee experience, inclusion, organisational culture and action planning.</w:t>
      </w:r>
    </w:p>
    <w:p w14:paraId="5904F132" w14:textId="77777777" w:rsidR="00E43658" w:rsidRPr="00C4720D" w:rsidRDefault="00E43658" w:rsidP="00C4720D">
      <w:pPr>
        <w:pStyle w:val="ListParagraph"/>
        <w:numPr>
          <w:ilvl w:val="0"/>
          <w:numId w:val="28"/>
        </w:numPr>
        <w:rPr>
          <w:b/>
          <w:bCs/>
          <w:szCs w:val="24"/>
          <w:lang w:val="en-IE"/>
        </w:rPr>
      </w:pPr>
      <w:r w:rsidRPr="00C4720D">
        <w:rPr>
          <w:b/>
          <w:bCs/>
          <w:szCs w:val="24"/>
          <w:lang w:val="en-IE"/>
        </w:rPr>
        <w:t>Gold (Leading)</w:t>
      </w:r>
      <w:r w:rsidRPr="00C4720D">
        <w:rPr>
          <w:szCs w:val="24"/>
          <w:lang w:val="en-IE"/>
        </w:rPr>
        <w:t>: focuses on strategic integration, accountability, monitoring and organisational impact.</w:t>
      </w:r>
    </w:p>
    <w:p w14:paraId="2DA5FC02" w14:textId="45487757" w:rsidR="00E43658" w:rsidRPr="00E43658" w:rsidRDefault="00E43658" w:rsidP="00E43658">
      <w:pPr>
        <w:rPr>
          <w:b/>
          <w:bCs/>
          <w:szCs w:val="24"/>
          <w:lang w:val="en-IE"/>
        </w:rPr>
      </w:pPr>
      <w:r w:rsidRPr="00E43658">
        <w:rPr>
          <w:szCs w:val="24"/>
          <w:lang w:val="en-IE"/>
        </w:rPr>
        <w:t>Together, these levels provide a structured pathway from commitment to embedding and leading practice.</w:t>
      </w:r>
    </w:p>
    <w:p w14:paraId="339AC9BB" w14:textId="77777777" w:rsidR="00776B14" w:rsidRDefault="00776B14" w:rsidP="00776B14">
      <w:pPr>
        <w:rPr>
          <w:b/>
          <w:bCs/>
          <w:szCs w:val="24"/>
          <w:lang w:val="en-IE"/>
        </w:rPr>
        <w:sectPr w:rsidR="00776B14" w:rsidSect="00A25783">
          <w:type w:val="continuous"/>
          <w:pgSz w:w="12240" w:h="15840"/>
          <w:pgMar w:top="936" w:right="1008" w:bottom="936" w:left="1008" w:header="720" w:footer="720" w:gutter="0"/>
          <w:cols w:space="720"/>
          <w:docGrid w:linePitch="360"/>
        </w:sectPr>
      </w:pPr>
    </w:p>
    <w:p w14:paraId="26BA6D6F" w14:textId="561D623D" w:rsidR="00E43658" w:rsidRPr="00E43658" w:rsidRDefault="00E43658" w:rsidP="00776B14">
      <w:pPr>
        <w:rPr>
          <w:b/>
          <w:bCs/>
          <w:szCs w:val="24"/>
          <w:lang w:val="en-IE"/>
        </w:rPr>
      </w:pPr>
    </w:p>
    <w:p w14:paraId="07BF3DCE" w14:textId="3ECC0C76" w:rsidR="00D0703C" w:rsidRPr="00D0703C" w:rsidRDefault="00D0703C" w:rsidP="00D0703C">
      <w:pPr>
        <w:rPr>
          <w:sz w:val="22"/>
          <w:lang w:val="en-IE"/>
        </w:rPr>
      </w:pPr>
    </w:p>
    <w:p w14:paraId="4EB2B145" w14:textId="77777777" w:rsidR="00D0703C" w:rsidRPr="00D0703C" w:rsidRDefault="00D0703C" w:rsidP="00D0703C">
      <w:pPr>
        <w:rPr>
          <w:sz w:val="22"/>
          <w:lang w:val="en-IE"/>
        </w:rPr>
      </w:pPr>
    </w:p>
    <w:p w14:paraId="38478F11" w14:textId="4447422E" w:rsidR="00D0703C" w:rsidRDefault="00D0703C" w:rsidP="00D0703C">
      <w:pPr>
        <w:rPr>
          <w:b/>
          <w:bCs/>
          <w:sz w:val="22"/>
          <w:lang w:val="en-IE"/>
        </w:rPr>
      </w:pPr>
    </w:p>
    <w:p w14:paraId="273F7F44" w14:textId="19BCA3B0" w:rsidR="00776B14" w:rsidRDefault="00776B14" w:rsidP="00D0703C">
      <w:pPr>
        <w:rPr>
          <w:b/>
          <w:bCs/>
          <w:sz w:val="22"/>
          <w:lang w:val="en-IE"/>
        </w:rPr>
      </w:pPr>
    </w:p>
    <w:p w14:paraId="4FF346AB" w14:textId="19F35050" w:rsidR="00776B14" w:rsidRDefault="00776B14" w:rsidP="00D0703C">
      <w:pPr>
        <w:rPr>
          <w:b/>
          <w:bCs/>
          <w:sz w:val="22"/>
          <w:lang w:val="en-IE"/>
        </w:rPr>
      </w:pPr>
    </w:p>
    <w:p w14:paraId="5A21CF70" w14:textId="67D8E245" w:rsidR="00776B14" w:rsidRPr="00D0703C" w:rsidRDefault="00776B14" w:rsidP="00D0703C">
      <w:pPr>
        <w:rPr>
          <w:b/>
          <w:bCs/>
          <w:sz w:val="22"/>
          <w:lang w:val="en-IE"/>
        </w:rPr>
      </w:pPr>
    </w:p>
    <w:tbl>
      <w:tblPr>
        <w:tblStyle w:val="TableGrid5"/>
        <w:tblpPr w:leftFromText="180" w:rightFromText="180" w:vertAnchor="page" w:horzAnchor="margin" w:tblpY="1993"/>
        <w:tblW w:w="10343" w:type="dxa"/>
        <w:tblBorders>
          <w:insideV w:val="none" w:sz="0" w:space="0" w:color="auto"/>
        </w:tblBorders>
        <w:tblLook w:val="04A0" w:firstRow="1" w:lastRow="0" w:firstColumn="1" w:lastColumn="0" w:noHBand="0" w:noVBand="1"/>
      </w:tblPr>
      <w:tblGrid>
        <w:gridCol w:w="1129"/>
        <w:gridCol w:w="4051"/>
        <w:gridCol w:w="1511"/>
        <w:gridCol w:w="3652"/>
      </w:tblGrid>
      <w:tr w:rsidR="00806725" w:rsidRPr="00215A0F" w14:paraId="52AA5421" w14:textId="77777777" w:rsidTr="00806725">
        <w:trPr>
          <w:trHeight w:val="1194"/>
        </w:trPr>
        <w:tc>
          <w:tcPr>
            <w:tcW w:w="1129" w:type="dxa"/>
            <w:tcBorders>
              <w:top w:val="double" w:sz="4" w:space="0" w:color="8064A2"/>
            </w:tcBorders>
            <w:shd w:val="clear" w:color="auto" w:fill="7030A0"/>
          </w:tcPr>
          <w:p w14:paraId="1D09FE01" w14:textId="77777777" w:rsidR="00806725" w:rsidRPr="00215A0F" w:rsidRDefault="00806725" w:rsidP="00806725">
            <w:pPr>
              <w:rPr>
                <w:rFonts w:eastAsia="Aptos" w:cs="Times New Roman"/>
                <w:b/>
                <w:noProof/>
                <w:color w:val="FFFFFF"/>
                <w:szCs w:val="24"/>
              </w:rPr>
            </w:pPr>
            <w:bookmarkStart w:id="14" w:name="_Toc240448187"/>
          </w:p>
          <w:p w14:paraId="23621F3B" w14:textId="77777777" w:rsidR="00806725" w:rsidRPr="00215A0F" w:rsidRDefault="00806725" w:rsidP="00806725">
            <w:pPr>
              <w:rPr>
                <w:rFonts w:eastAsia="Aptos" w:cs="Times New Roman"/>
                <w:noProof/>
                <w:color w:val="FFFFFF"/>
                <w:szCs w:val="24"/>
                <w:lang w:val="en-GB"/>
              </w:rPr>
            </w:pPr>
            <w:r w:rsidRPr="00215A0F">
              <w:rPr>
                <w:rFonts w:eastAsia="Aptos" w:cs="Times New Roman"/>
                <w:b/>
                <w:noProof/>
                <w:color w:val="FFFFFF"/>
                <w:szCs w:val="24"/>
              </w:rPr>
              <w:t>Level</w:t>
            </w:r>
          </w:p>
        </w:tc>
        <w:tc>
          <w:tcPr>
            <w:tcW w:w="4051" w:type="dxa"/>
            <w:tcBorders>
              <w:top w:val="double" w:sz="4" w:space="0" w:color="8064A2" w:themeColor="accent4"/>
              <w:bottom w:val="double" w:sz="4" w:space="0" w:color="8064A2" w:themeColor="accent4"/>
            </w:tcBorders>
            <w:vAlign w:val="center"/>
          </w:tcPr>
          <w:p w14:paraId="0654DAD7" w14:textId="77777777" w:rsidR="00806725" w:rsidRPr="00215A0F" w:rsidRDefault="00806725" w:rsidP="00806725">
            <w:pPr>
              <w:jc w:val="center"/>
              <w:rPr>
                <w:rFonts w:cs="Times New Roman"/>
                <w:szCs w:val="24"/>
              </w:rPr>
            </w:pPr>
            <w:r w:rsidRPr="00215A0F">
              <w:rPr>
                <w:rFonts w:eastAsia="Aptos" w:cs="Times New Roman"/>
                <w:noProof/>
                <w:szCs w:val="24"/>
                <w:lang w:val="en-GB"/>
              </w:rPr>
              <w:drawing>
                <wp:inline distT="0" distB="0" distL="0" distR="0" wp14:anchorId="53E20090" wp14:editId="203C8442">
                  <wp:extent cx="2202954" cy="432000"/>
                  <wp:effectExtent l="0" t="0" r="6985" b="6350"/>
                  <wp:docPr id="21040286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02954" cy="432000"/>
                          </a:xfrm>
                          <a:prstGeom prst="rect">
                            <a:avLst/>
                          </a:prstGeom>
                          <a:noFill/>
                          <a:ln>
                            <a:noFill/>
                          </a:ln>
                        </pic:spPr>
                      </pic:pic>
                    </a:graphicData>
                  </a:graphic>
                </wp:inline>
              </w:drawing>
            </w:r>
          </w:p>
        </w:tc>
        <w:tc>
          <w:tcPr>
            <w:tcW w:w="1511" w:type="dxa"/>
            <w:tcBorders>
              <w:top w:val="double" w:sz="4" w:space="0" w:color="8064A2" w:themeColor="accent4"/>
              <w:bottom w:val="double" w:sz="4" w:space="0" w:color="8064A2" w:themeColor="accent4"/>
            </w:tcBorders>
            <w:vAlign w:val="center"/>
          </w:tcPr>
          <w:p w14:paraId="005C0F03" w14:textId="77777777" w:rsidR="00806725" w:rsidRPr="00215A0F" w:rsidRDefault="00806725" w:rsidP="00806725">
            <w:pPr>
              <w:jc w:val="center"/>
              <w:rPr>
                <w:rFonts w:cs="Times New Roman"/>
                <w:b/>
                <w:bCs/>
                <w:szCs w:val="24"/>
              </w:rPr>
            </w:pPr>
            <w:r w:rsidRPr="00554B70">
              <w:rPr>
                <w:rFonts w:cs="Times New Roman"/>
                <w:b/>
                <w:bCs/>
                <w:color w:val="7030A0"/>
                <w:szCs w:val="24"/>
              </w:rPr>
              <w:t>Committing</w:t>
            </w:r>
          </w:p>
        </w:tc>
        <w:tc>
          <w:tcPr>
            <w:tcW w:w="3652" w:type="dxa"/>
            <w:tcBorders>
              <w:top w:val="double" w:sz="4" w:space="0" w:color="8064A2" w:themeColor="accent4"/>
              <w:bottom w:val="double" w:sz="4" w:space="0" w:color="8064A2" w:themeColor="accent4"/>
              <w:right w:val="double" w:sz="4" w:space="0" w:color="8064A2" w:themeColor="accent4"/>
            </w:tcBorders>
            <w:vAlign w:val="center"/>
          </w:tcPr>
          <w:p w14:paraId="66B897F4" w14:textId="77777777" w:rsidR="00806725" w:rsidRPr="00215A0F" w:rsidRDefault="00806725" w:rsidP="00806725">
            <w:pPr>
              <w:rPr>
                <w:rFonts w:cs="Times New Roman"/>
                <w:szCs w:val="24"/>
              </w:rPr>
            </w:pPr>
            <w:r w:rsidRPr="00215A0F">
              <w:rPr>
                <w:rFonts w:cs="Times New Roman"/>
                <w:szCs w:val="24"/>
              </w:rPr>
              <w:t>D&amp;I related policies, leadership commitment and governance</w:t>
            </w:r>
          </w:p>
        </w:tc>
      </w:tr>
      <w:tr w:rsidR="00806725" w:rsidRPr="00215A0F" w14:paraId="613F2C71" w14:textId="77777777" w:rsidTr="00B27C20">
        <w:trPr>
          <w:trHeight w:val="923"/>
        </w:trPr>
        <w:tc>
          <w:tcPr>
            <w:tcW w:w="1129" w:type="dxa"/>
            <w:shd w:val="clear" w:color="auto" w:fill="0070C0"/>
          </w:tcPr>
          <w:p w14:paraId="6B6A566B" w14:textId="77777777" w:rsidR="00806725" w:rsidRPr="00215A0F" w:rsidRDefault="00806725" w:rsidP="00806725">
            <w:pPr>
              <w:rPr>
                <w:rFonts w:eastAsia="Aptos" w:cs="Times New Roman"/>
                <w:b/>
                <w:noProof/>
                <w:color w:val="FFFFFF"/>
                <w:szCs w:val="24"/>
              </w:rPr>
            </w:pPr>
          </w:p>
          <w:p w14:paraId="69823E4E" w14:textId="77777777" w:rsidR="00806725" w:rsidRPr="00215A0F" w:rsidRDefault="00806725" w:rsidP="00806725">
            <w:pPr>
              <w:rPr>
                <w:rFonts w:eastAsia="Aptos" w:cs="Times New Roman"/>
                <w:noProof/>
                <w:color w:val="FFFFFF"/>
                <w:szCs w:val="24"/>
                <w:lang w:val="en-GB"/>
              </w:rPr>
            </w:pPr>
            <w:r w:rsidRPr="00215A0F">
              <w:rPr>
                <w:rFonts w:eastAsia="Aptos" w:cs="Times New Roman"/>
                <w:b/>
                <w:noProof/>
                <w:color w:val="FFFFFF"/>
                <w:szCs w:val="24"/>
              </w:rPr>
              <w:t>Purpose</w:t>
            </w:r>
          </w:p>
        </w:tc>
        <w:tc>
          <w:tcPr>
            <w:tcW w:w="4051" w:type="dxa"/>
            <w:tcBorders>
              <w:top w:val="double" w:sz="4" w:space="0" w:color="8064A2" w:themeColor="accent4"/>
              <w:bottom w:val="double" w:sz="4" w:space="0" w:color="8064A2" w:themeColor="accent4"/>
            </w:tcBorders>
            <w:vAlign w:val="center"/>
          </w:tcPr>
          <w:p w14:paraId="449D24DB" w14:textId="77777777" w:rsidR="00806725" w:rsidRPr="00215A0F" w:rsidRDefault="00806725" w:rsidP="00806725">
            <w:pPr>
              <w:jc w:val="center"/>
              <w:rPr>
                <w:rFonts w:cs="Times New Roman"/>
                <w:szCs w:val="24"/>
              </w:rPr>
            </w:pPr>
            <w:r w:rsidRPr="00215A0F">
              <w:rPr>
                <w:rFonts w:eastAsia="Aptos" w:cs="Times New Roman"/>
                <w:noProof/>
                <w:szCs w:val="24"/>
                <w:lang w:val="en-GB"/>
              </w:rPr>
              <w:drawing>
                <wp:inline distT="0" distB="0" distL="0" distR="0" wp14:anchorId="4CAA99B0" wp14:editId="47D6DA3E">
                  <wp:extent cx="2212961" cy="432000"/>
                  <wp:effectExtent l="0" t="0" r="0" b="6350"/>
                  <wp:docPr id="5476917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12961" cy="432000"/>
                          </a:xfrm>
                          <a:prstGeom prst="rect">
                            <a:avLst/>
                          </a:prstGeom>
                          <a:noFill/>
                          <a:ln>
                            <a:noFill/>
                          </a:ln>
                        </pic:spPr>
                      </pic:pic>
                    </a:graphicData>
                  </a:graphic>
                </wp:inline>
              </w:drawing>
            </w:r>
          </w:p>
        </w:tc>
        <w:tc>
          <w:tcPr>
            <w:tcW w:w="1511" w:type="dxa"/>
            <w:tcBorders>
              <w:top w:val="double" w:sz="4" w:space="0" w:color="8064A2" w:themeColor="accent4"/>
              <w:bottom w:val="double" w:sz="4" w:space="0" w:color="8064A2" w:themeColor="accent4"/>
            </w:tcBorders>
            <w:vAlign w:val="center"/>
          </w:tcPr>
          <w:p w14:paraId="5B9BBC53" w14:textId="77777777" w:rsidR="00806725" w:rsidRPr="00215A0F" w:rsidRDefault="00806725" w:rsidP="00806725">
            <w:pPr>
              <w:jc w:val="center"/>
              <w:rPr>
                <w:rFonts w:cs="Times New Roman"/>
                <w:b/>
                <w:bCs/>
                <w:szCs w:val="24"/>
              </w:rPr>
            </w:pPr>
            <w:r w:rsidRPr="00554B70">
              <w:rPr>
                <w:rFonts w:cs="Times New Roman"/>
                <w:b/>
                <w:bCs/>
                <w:color w:val="0070C0"/>
                <w:szCs w:val="24"/>
              </w:rPr>
              <w:t>Embedding</w:t>
            </w:r>
          </w:p>
        </w:tc>
        <w:tc>
          <w:tcPr>
            <w:tcW w:w="3652" w:type="dxa"/>
            <w:tcBorders>
              <w:top w:val="double" w:sz="4" w:space="0" w:color="8064A2" w:themeColor="accent4"/>
              <w:bottom w:val="double" w:sz="4" w:space="0" w:color="8064A2" w:themeColor="accent4"/>
              <w:right w:val="double" w:sz="4" w:space="0" w:color="8064A2" w:themeColor="accent4"/>
            </w:tcBorders>
            <w:vAlign w:val="center"/>
          </w:tcPr>
          <w:p w14:paraId="0094A308" w14:textId="77777777" w:rsidR="00806725" w:rsidRPr="00215A0F" w:rsidRDefault="00806725" w:rsidP="00806725">
            <w:pPr>
              <w:rPr>
                <w:rFonts w:cs="Times New Roman"/>
                <w:szCs w:val="24"/>
              </w:rPr>
            </w:pPr>
            <w:r w:rsidRPr="00215A0F">
              <w:rPr>
                <w:rFonts w:cs="Times New Roman"/>
                <w:szCs w:val="24"/>
              </w:rPr>
              <w:t>Employee voice, culture measurement, demographic understanding and action planning</w:t>
            </w:r>
          </w:p>
        </w:tc>
      </w:tr>
      <w:tr w:rsidR="00806725" w:rsidRPr="00215A0F" w14:paraId="6834FD30" w14:textId="77777777" w:rsidTr="00806725">
        <w:trPr>
          <w:trHeight w:val="968"/>
        </w:trPr>
        <w:tc>
          <w:tcPr>
            <w:tcW w:w="1129" w:type="dxa"/>
            <w:tcBorders>
              <w:bottom w:val="double" w:sz="4" w:space="0" w:color="8064A2"/>
            </w:tcBorders>
            <w:shd w:val="clear" w:color="auto" w:fill="7030A0"/>
          </w:tcPr>
          <w:p w14:paraId="4F98D048" w14:textId="77777777" w:rsidR="00806725" w:rsidRPr="00215A0F" w:rsidRDefault="00806725" w:rsidP="00806725">
            <w:pPr>
              <w:rPr>
                <w:rFonts w:cs="Times New Roman"/>
                <w:b/>
                <w:color w:val="FFFFFF"/>
                <w:szCs w:val="24"/>
                <w:lang w:val="en-IE"/>
              </w:rPr>
            </w:pPr>
          </w:p>
          <w:p w14:paraId="347B284F" w14:textId="77777777" w:rsidR="00806725" w:rsidRPr="00215A0F" w:rsidRDefault="00806725" w:rsidP="00806725">
            <w:pPr>
              <w:rPr>
                <w:rFonts w:eastAsia="Aptos" w:cs="Times New Roman"/>
                <w:noProof/>
                <w:color w:val="FFFFFF"/>
                <w:szCs w:val="24"/>
                <w:lang w:val="en-GB"/>
              </w:rPr>
            </w:pPr>
            <w:r w:rsidRPr="00215A0F">
              <w:rPr>
                <w:rFonts w:cs="Times New Roman"/>
                <w:b/>
                <w:color w:val="FFFFFF"/>
                <w:szCs w:val="24"/>
                <w:lang w:val="en-IE"/>
              </w:rPr>
              <w:t>Focus Areas</w:t>
            </w:r>
          </w:p>
        </w:tc>
        <w:tc>
          <w:tcPr>
            <w:tcW w:w="4051" w:type="dxa"/>
            <w:tcBorders>
              <w:top w:val="double" w:sz="4" w:space="0" w:color="8064A2" w:themeColor="accent4"/>
              <w:bottom w:val="double" w:sz="4" w:space="0" w:color="8064A2" w:themeColor="accent4"/>
            </w:tcBorders>
            <w:vAlign w:val="center"/>
          </w:tcPr>
          <w:p w14:paraId="73C6237B" w14:textId="77777777" w:rsidR="00806725" w:rsidRPr="00215A0F" w:rsidRDefault="00806725" w:rsidP="00806725">
            <w:pPr>
              <w:jc w:val="center"/>
              <w:rPr>
                <w:rFonts w:cs="Times New Roman"/>
                <w:szCs w:val="24"/>
              </w:rPr>
            </w:pPr>
            <w:r w:rsidRPr="00215A0F">
              <w:rPr>
                <w:rFonts w:eastAsia="Aptos" w:cs="Times New Roman"/>
                <w:noProof/>
                <w:szCs w:val="24"/>
                <w:lang w:val="en-GB"/>
              </w:rPr>
              <w:drawing>
                <wp:inline distT="0" distB="0" distL="0" distR="0" wp14:anchorId="187F462E" wp14:editId="65B41B64">
                  <wp:extent cx="2211702" cy="432000"/>
                  <wp:effectExtent l="0" t="0" r="0" b="6350"/>
                  <wp:docPr id="73462623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11702" cy="432000"/>
                          </a:xfrm>
                          <a:prstGeom prst="rect">
                            <a:avLst/>
                          </a:prstGeom>
                          <a:noFill/>
                          <a:ln>
                            <a:noFill/>
                          </a:ln>
                        </pic:spPr>
                      </pic:pic>
                    </a:graphicData>
                  </a:graphic>
                </wp:inline>
              </w:drawing>
            </w:r>
          </w:p>
        </w:tc>
        <w:tc>
          <w:tcPr>
            <w:tcW w:w="1511" w:type="dxa"/>
            <w:tcBorders>
              <w:top w:val="double" w:sz="4" w:space="0" w:color="8064A2" w:themeColor="accent4"/>
              <w:bottom w:val="double" w:sz="4" w:space="0" w:color="8064A2" w:themeColor="accent4"/>
            </w:tcBorders>
            <w:vAlign w:val="center"/>
          </w:tcPr>
          <w:p w14:paraId="134C1C26" w14:textId="77777777" w:rsidR="00806725" w:rsidRPr="00215A0F" w:rsidRDefault="00806725" w:rsidP="00806725">
            <w:pPr>
              <w:jc w:val="center"/>
              <w:rPr>
                <w:rFonts w:cs="Times New Roman"/>
                <w:b/>
                <w:bCs/>
                <w:szCs w:val="24"/>
              </w:rPr>
            </w:pPr>
            <w:r w:rsidRPr="00554B70">
              <w:rPr>
                <w:rFonts w:cs="Times New Roman"/>
                <w:b/>
                <w:bCs/>
                <w:color w:val="7030A0"/>
                <w:szCs w:val="24"/>
              </w:rPr>
              <w:t>Leading</w:t>
            </w:r>
          </w:p>
        </w:tc>
        <w:tc>
          <w:tcPr>
            <w:tcW w:w="3652" w:type="dxa"/>
            <w:tcBorders>
              <w:top w:val="double" w:sz="4" w:space="0" w:color="8064A2" w:themeColor="accent4"/>
              <w:bottom w:val="double" w:sz="4" w:space="0" w:color="8064A2" w:themeColor="accent4"/>
              <w:right w:val="double" w:sz="4" w:space="0" w:color="8064A2" w:themeColor="accent4"/>
            </w:tcBorders>
            <w:vAlign w:val="center"/>
          </w:tcPr>
          <w:p w14:paraId="69E09806" w14:textId="77777777" w:rsidR="00806725" w:rsidRPr="00215A0F" w:rsidRDefault="00806725" w:rsidP="00806725">
            <w:pPr>
              <w:rPr>
                <w:rFonts w:cs="Times New Roman"/>
                <w:szCs w:val="24"/>
              </w:rPr>
            </w:pPr>
            <w:r w:rsidRPr="00215A0F">
              <w:rPr>
                <w:rFonts w:cs="Times New Roman"/>
                <w:szCs w:val="24"/>
              </w:rPr>
              <w:t>Strategic integration, accountability, monitoring, recruitment, progression and external impact</w:t>
            </w:r>
          </w:p>
        </w:tc>
      </w:tr>
    </w:tbl>
    <w:p w14:paraId="78FD82E8" w14:textId="42CC35BF" w:rsidR="00A25783" w:rsidRDefault="00403B6E" w:rsidP="00215A0F">
      <w:pPr>
        <w:rPr>
          <w:lang w:val="en-IE"/>
        </w:rPr>
      </w:pPr>
      <w:r w:rsidRPr="00A25783">
        <w:rPr>
          <w:rFonts w:eastAsia="Aptos" w:cs="Times New Roman"/>
          <w:noProof/>
          <w:sz w:val="22"/>
          <w:szCs w:val="24"/>
          <w:lang w:val="en-GB"/>
        </w:rPr>
        <mc:AlternateContent>
          <mc:Choice Requires="wps">
            <w:drawing>
              <wp:anchor distT="0" distB="0" distL="114300" distR="114300" simplePos="0" relativeHeight="251700224" behindDoc="0" locked="0" layoutInCell="1" allowOverlap="1" wp14:anchorId="20760DB1" wp14:editId="2F36C7A4">
                <wp:simplePos x="0" y="0"/>
                <wp:positionH relativeFrom="margin">
                  <wp:align>left</wp:align>
                </wp:positionH>
                <wp:positionV relativeFrom="paragraph">
                  <wp:posOffset>2349500</wp:posOffset>
                </wp:positionV>
                <wp:extent cx="7036435" cy="635"/>
                <wp:effectExtent l="0" t="0" r="0" b="0"/>
                <wp:wrapNone/>
                <wp:docPr id="77032690" name="Text Box 1"/>
                <wp:cNvGraphicFramePr/>
                <a:graphic xmlns:a="http://schemas.openxmlformats.org/drawingml/2006/main">
                  <a:graphicData uri="http://schemas.microsoft.com/office/word/2010/wordprocessingShape">
                    <wps:wsp>
                      <wps:cNvSpPr txBox="1"/>
                      <wps:spPr>
                        <a:xfrm>
                          <a:off x="0" y="0"/>
                          <a:ext cx="7036435" cy="635"/>
                        </a:xfrm>
                        <a:prstGeom prst="rect">
                          <a:avLst/>
                        </a:prstGeom>
                        <a:solidFill>
                          <a:prstClr val="white"/>
                        </a:solidFill>
                        <a:ln>
                          <a:noFill/>
                        </a:ln>
                      </wps:spPr>
                      <wps:txbx>
                        <w:txbxContent>
                          <w:p w14:paraId="74E04EE8" w14:textId="5C9CACE7" w:rsidR="00A25783" w:rsidRPr="00C56A97" w:rsidRDefault="007B65D5" w:rsidP="00A25783">
                            <w:pPr>
                              <w:pStyle w:val="Caption"/>
                              <w:rPr>
                                <w:rFonts w:eastAsia="Aptos" w:cs="Times New Roman"/>
                                <w:color w:val="00863D"/>
                                <w:sz w:val="24"/>
                                <w:szCs w:val="24"/>
                              </w:rPr>
                            </w:pPr>
                            <w:r w:rsidRPr="00C56A97">
                              <w:rPr>
                                <w:color w:val="00863D"/>
                                <w:sz w:val="24"/>
                                <w:szCs w:val="24"/>
                              </w:rPr>
                              <w:t>Table 1</w:t>
                            </w:r>
                            <w:r w:rsidR="00A25783" w:rsidRPr="00C56A97">
                              <w:rPr>
                                <w:color w:val="00863D"/>
                                <w:sz w:val="24"/>
                                <w:szCs w:val="24"/>
                              </w:rPr>
                              <w:t>: Framework Structure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0760DB1" id="_x0000_s1047" type="#_x0000_t202" style="position:absolute;margin-left:0;margin-top:185pt;width:554.05pt;height:.05pt;z-index:2517002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" stroked="f">
                <v:textbox style="mso-fit-shape-to-text:t" inset="0,0,0,0">
                  <w:txbxContent>
                    <w:p w14:paraId="74E04EE8" w14:textId="5C9CACE7" w:rsidR="00A25783" w:rsidRPr="00C56A97" w:rsidRDefault="007B65D5" w:rsidP="00A25783">
                      <w:pPr>
                        <w:pStyle w:val="Caption"/>
                        <w:rPr>
                          <w:rFonts w:eastAsia="Aptos" w:cs="Times New Roman"/>
                          <w:color w:val="00863D"/>
                          <w:sz w:val="24"/>
                          <w:szCs w:val="24"/>
                        </w:rPr>
                      </w:pPr>
                      <w:r w:rsidRPr="00C56A97">
                        <w:rPr>
                          <w:color w:val="00863D"/>
                          <w:sz w:val="24"/>
                          <w:szCs w:val="24"/>
                        </w:rPr>
                        <w:t>Table 1</w:t>
                      </w:r>
                      <w:r w:rsidR="00A25783" w:rsidRPr="00C56A97">
                        <w:rPr>
                          <w:color w:val="00863D"/>
                          <w:sz w:val="24"/>
                          <w:szCs w:val="24"/>
                        </w:rPr>
                        <w:t>: Framework Structure</w:t>
                      </w:r>
                    </w:p>
                  </w:txbxContent>
                </v:textbox>
                <w10:wrap anchorx="margin"/>
              </v:shape>
            </w:pict>
          </mc:Fallback>
        </mc:AlternateContent>
      </w:r>
    </w:p>
    <w:p w14:paraId="6EEF86A1" w14:textId="4A9149E2" w:rsidR="00A25783" w:rsidRDefault="00A25783" w:rsidP="00BF3C8D">
      <w:pPr>
        <w:rPr>
          <w:lang w:val="en-IE"/>
        </w:rPr>
      </w:pPr>
    </w:p>
    <w:p w14:paraId="2C484157" w14:textId="7B3812B5" w:rsidR="00D0703C" w:rsidRPr="00D0703C" w:rsidRDefault="009C1341" w:rsidP="009C1341">
      <w:pPr>
        <w:pStyle w:val="Heading2"/>
        <w:rPr>
          <w:lang w:val="en-IE"/>
        </w:rPr>
      </w:pPr>
      <w:bookmarkStart w:id="15" w:name="_Toc240895652"/>
      <w:r>
        <w:rPr>
          <w:lang w:val="en-IE"/>
        </w:rPr>
        <w:t xml:space="preserve">3.1 </w:t>
      </w:r>
      <w:r w:rsidR="00D0703C" w:rsidRPr="00D0703C">
        <w:rPr>
          <w:lang w:val="en-IE"/>
        </w:rPr>
        <w:t>Accreditation Criteria</w:t>
      </w:r>
      <w:bookmarkEnd w:id="14"/>
      <w:bookmarkEnd w:id="15"/>
    </w:p>
    <w:p w14:paraId="2057BFD7" w14:textId="77777777" w:rsidR="009C1341" w:rsidRDefault="009C1341" w:rsidP="009C1341">
      <w:pPr>
        <w:rPr>
          <w:lang w:val="en-IE"/>
        </w:rPr>
        <w:sectPr w:rsidR="009C1341" w:rsidSect="00D0703C">
          <w:type w:val="continuous"/>
          <w:pgSz w:w="12240" w:h="15840"/>
          <w:pgMar w:top="936" w:right="1008" w:bottom="936" w:left="1008" w:header="720" w:footer="720" w:gutter="0"/>
          <w:cols w:space="720"/>
          <w:docGrid w:linePitch="360"/>
        </w:sectPr>
      </w:pPr>
    </w:p>
    <w:p w14:paraId="6AFF68FD" w14:textId="690B9328" w:rsidR="00D0703C" w:rsidRPr="00D0703C" w:rsidRDefault="00D0703C" w:rsidP="009C1341">
      <w:pPr>
        <w:rPr>
          <w:lang w:val="en-IE"/>
        </w:rPr>
      </w:pPr>
      <w:r w:rsidRPr="00D0703C">
        <w:rPr>
          <w:lang w:val="en-IE"/>
        </w:rPr>
        <w:t>Organisations are assessed against published Investors in Diversity accreditation criteria aligned to the accreditation level being sought. Assessment criteria are based on the Investors in Diversity framework, Maturity Model and supporting guidance documents. Depending on the accreditation level, assessments may consider policies, governance arrangements, employee experience, survey outcomes, evidence submissions, interviews, monitoring arrangements and performance across the Investors in Diversity pillars.</w:t>
      </w:r>
    </w:p>
    <w:p w14:paraId="38151698" w14:textId="35F3A0BB" w:rsidR="00632B57" w:rsidRDefault="00632B57" w:rsidP="00632B57">
      <w:pPr>
        <w:spacing w:after="0"/>
        <w:rPr>
          <w:b/>
          <w:bCs/>
          <w:sz w:val="22"/>
        </w:rPr>
      </w:pPr>
      <w:bookmarkStart w:id="16" w:name="_Toc240448188"/>
    </w:p>
    <w:p w14:paraId="61674BBB" w14:textId="77777777" w:rsidR="00632B57" w:rsidRDefault="00632B57" w:rsidP="00632B57">
      <w:pPr>
        <w:spacing w:after="0"/>
        <w:rPr>
          <w:b/>
          <w:bCs/>
          <w:sz w:val="22"/>
        </w:rPr>
        <w:sectPr w:rsidR="00632B57" w:rsidSect="00A25783">
          <w:type w:val="continuous"/>
          <w:pgSz w:w="12240" w:h="15840"/>
          <w:pgMar w:top="936" w:right="1008" w:bottom="936" w:left="1008" w:header="720" w:footer="720" w:gutter="0"/>
          <w:cols w:space="720"/>
          <w:docGrid w:linePitch="360"/>
        </w:sectPr>
      </w:pPr>
    </w:p>
    <w:p w14:paraId="636BAF90" w14:textId="3C9BEB4B" w:rsidR="00D0703C" w:rsidRPr="00D0703C" w:rsidRDefault="009C1341" w:rsidP="00632B57">
      <w:pPr>
        <w:pStyle w:val="Heading2"/>
        <w:spacing w:before="0"/>
      </w:pPr>
      <w:bookmarkStart w:id="17" w:name="_Toc240895653"/>
      <w:r>
        <w:t xml:space="preserve">3.2 </w:t>
      </w:r>
      <w:r w:rsidR="00D0703C" w:rsidRPr="00D0703C">
        <w:t>Assessment approach</w:t>
      </w:r>
      <w:bookmarkEnd w:id="16"/>
      <w:bookmarkEnd w:id="17"/>
    </w:p>
    <w:p w14:paraId="353B18AE" w14:textId="7C196189" w:rsidR="00D0703C" w:rsidRPr="00D0703C" w:rsidRDefault="00632B57" w:rsidP="009C1341">
      <w:pPr>
        <w:rPr>
          <w:b/>
          <w:bCs/>
          <w:lang w:val="en-IE"/>
        </w:rPr>
      </w:pPr>
      <w:r w:rsidRPr="00D0703C">
        <w:rPr>
          <w:noProof/>
          <w:sz w:val="22"/>
        </w:rPr>
        <w:drawing>
          <wp:anchor distT="0" distB="0" distL="114300" distR="114300" simplePos="0" relativeHeight="251701248" behindDoc="0" locked="0" layoutInCell="1" allowOverlap="1" wp14:anchorId="0F9DE117" wp14:editId="74BFB635">
            <wp:simplePos x="0" y="0"/>
            <wp:positionH relativeFrom="margin">
              <wp:align>left</wp:align>
            </wp:positionH>
            <wp:positionV relativeFrom="paragraph">
              <wp:posOffset>426720</wp:posOffset>
            </wp:positionV>
            <wp:extent cx="4795866" cy="2025015"/>
            <wp:effectExtent l="0" t="0" r="5080" b="0"/>
            <wp:wrapNone/>
            <wp:docPr id="5" name="Picture 4" descr="Five-stage Investors in Diversity Maturity Model displayed as a stepped progression. The stages are: Area for Concern (1), Requires Attention (2), Starting Out (3), Building Momentum (4) and Moving On (5). Each stage is represented by a different coloured block and icon, illustrating increasing levels of diversity and inclusion maturity and organisational progress.">
              <a:extLst xmlns:a="http://schemas.openxmlformats.org/drawingml/2006/main">
                <a:ext uri="{FF2B5EF4-FFF2-40B4-BE49-F238E27FC236}">
                  <a16:creationId xmlns:a16="http://schemas.microsoft.com/office/drawing/2014/main" id="{BE0D1F50-31CE-E8E8-701E-446575849B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Five-stage Investors in Diversity Maturity Model displayed as a stepped progression. The stages are: Area for Concern (1), Requires Attention (2), Starting Out (3), Building Momentum (4) and Moving On (5). Each stage is represented by a different coloured block and icon, illustrating increasing levels of diversity and inclusion maturity and organisational progress.">
                      <a:extLst>
                        <a:ext uri="{FF2B5EF4-FFF2-40B4-BE49-F238E27FC236}">
                          <a16:creationId xmlns:a16="http://schemas.microsoft.com/office/drawing/2014/main" id="{BE0D1F50-31CE-E8E8-701E-446575849B09}"/>
                        </a:ext>
                      </a:extLst>
                    </pic:cNvPr>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4795866" cy="2025015"/>
                    </a:xfrm>
                    <a:prstGeom prst="rect">
                      <a:avLst/>
                    </a:prstGeom>
                  </pic:spPr>
                </pic:pic>
              </a:graphicData>
            </a:graphic>
          </wp:anchor>
        </w:drawing>
      </w:r>
      <w:r w:rsidR="00D0703C" w:rsidRPr="00D0703C">
        <w:rPr>
          <w:lang w:val="en-IE"/>
        </w:rPr>
        <w:t>The Maturity Model forms the basis of assessment across the Investors in Diversity framework and supports consistent evaluation of organisational performance and progress.</w:t>
      </w:r>
    </w:p>
    <w:p w14:paraId="1279212B" w14:textId="308DC784" w:rsidR="00D0703C" w:rsidRPr="00D0703C" w:rsidRDefault="00D0703C" w:rsidP="00D0703C">
      <w:pPr>
        <w:rPr>
          <w:sz w:val="22"/>
          <w:lang w:val="en-IE"/>
        </w:rPr>
      </w:pPr>
    </w:p>
    <w:p w14:paraId="66F14453" w14:textId="77777777" w:rsidR="009C1341" w:rsidRDefault="009C1341" w:rsidP="009C1341">
      <w:pPr>
        <w:rPr>
          <w:b/>
          <w:bCs/>
          <w:lang w:val="en-GB"/>
        </w:rPr>
        <w:sectPr w:rsidR="009C1341" w:rsidSect="00D0703C">
          <w:type w:val="continuous"/>
          <w:pgSz w:w="12240" w:h="15840"/>
          <w:pgMar w:top="936" w:right="1008" w:bottom="936" w:left="1008" w:header="720" w:footer="720" w:gutter="0"/>
          <w:cols w:space="720"/>
          <w:docGrid w:linePitch="360"/>
        </w:sectPr>
      </w:pPr>
    </w:p>
    <w:p w14:paraId="4088BB1C" w14:textId="77777777" w:rsidR="00632B57" w:rsidRDefault="00632B57" w:rsidP="009C1341">
      <w:pPr>
        <w:rPr>
          <w:b/>
          <w:bCs/>
          <w:lang w:val="en-GB"/>
        </w:rPr>
      </w:pPr>
    </w:p>
    <w:p w14:paraId="6F60232D" w14:textId="77777777" w:rsidR="00632B57" w:rsidRDefault="00632B57" w:rsidP="009C1341">
      <w:pPr>
        <w:rPr>
          <w:b/>
          <w:bCs/>
          <w:lang w:val="en-GB"/>
        </w:rPr>
      </w:pPr>
    </w:p>
    <w:p w14:paraId="4D126A37" w14:textId="77777777" w:rsidR="00632B57" w:rsidRDefault="00632B57" w:rsidP="009C1341">
      <w:pPr>
        <w:rPr>
          <w:b/>
          <w:bCs/>
          <w:lang w:val="en-GB"/>
        </w:rPr>
      </w:pPr>
    </w:p>
    <w:p w14:paraId="47BCDF04" w14:textId="77777777" w:rsidR="00632B57" w:rsidRDefault="00632B57" w:rsidP="009C1341">
      <w:pPr>
        <w:rPr>
          <w:b/>
          <w:bCs/>
          <w:lang w:val="en-GB"/>
        </w:rPr>
      </w:pPr>
    </w:p>
    <w:p w14:paraId="1598AECA" w14:textId="77777777" w:rsidR="00632B57" w:rsidRDefault="00632B57" w:rsidP="009C1341">
      <w:pPr>
        <w:rPr>
          <w:b/>
          <w:bCs/>
          <w:lang w:val="en-GB"/>
        </w:rPr>
      </w:pPr>
    </w:p>
    <w:p w14:paraId="79BE0FC1" w14:textId="77777777" w:rsidR="00632B57" w:rsidRPr="00C56A97" w:rsidRDefault="00632B57" w:rsidP="00632B57">
      <w:pPr>
        <w:rPr>
          <w:b/>
          <w:bCs/>
          <w:color w:val="00863D"/>
          <w:lang w:val="en-IE"/>
        </w:rPr>
      </w:pPr>
      <w:bookmarkStart w:id="18" w:name="_Toc240448189"/>
      <w:r w:rsidRPr="00C56A97">
        <w:rPr>
          <w:b/>
          <w:bCs/>
          <w:color w:val="00863D"/>
          <w:lang w:val="en-IE"/>
        </w:rPr>
        <w:t>Image 2: Investors in Diversity Maturity Model</w:t>
      </w:r>
      <w:bookmarkEnd w:id="18"/>
    </w:p>
    <w:p w14:paraId="59B4224F" w14:textId="77777777" w:rsidR="00632B57" w:rsidRDefault="00632B57" w:rsidP="009C1341">
      <w:pPr>
        <w:rPr>
          <w:b/>
          <w:bCs/>
          <w:lang w:val="en-GB"/>
        </w:rPr>
      </w:pPr>
    </w:p>
    <w:p w14:paraId="682971A3" w14:textId="77777777" w:rsidR="00632B57" w:rsidRDefault="00632B57" w:rsidP="009C1341">
      <w:pPr>
        <w:rPr>
          <w:b/>
          <w:bCs/>
          <w:lang w:val="en-GB"/>
        </w:rPr>
      </w:pPr>
    </w:p>
    <w:p w14:paraId="4BFA1908" w14:textId="076ECBAF" w:rsidR="00D0703C" w:rsidRPr="00D0703C" w:rsidRDefault="00D0703C" w:rsidP="009C1341">
      <w:pPr>
        <w:rPr>
          <w:lang w:val="en-GB"/>
        </w:rPr>
      </w:pPr>
      <w:r w:rsidRPr="00D0703C">
        <w:rPr>
          <w:b/>
          <w:bCs/>
          <w:lang w:val="en-GB"/>
        </w:rPr>
        <w:t>Area for Concern</w:t>
      </w:r>
      <w:r w:rsidR="009C1341">
        <w:rPr>
          <w:lang w:val="en-GB"/>
        </w:rPr>
        <w:t xml:space="preserve">: </w:t>
      </w:r>
      <w:r w:rsidRPr="00D0703C">
        <w:rPr>
          <w:lang w:val="en-GB"/>
        </w:rPr>
        <w:t>Significant improvement required before accreditation can be achieved</w:t>
      </w:r>
    </w:p>
    <w:p w14:paraId="549F1A67" w14:textId="58AE6C6B" w:rsidR="00D0703C" w:rsidRPr="00D0703C" w:rsidRDefault="00D0703C" w:rsidP="009C1341">
      <w:pPr>
        <w:rPr>
          <w:lang w:val="en-GB"/>
        </w:rPr>
      </w:pPr>
      <w:r w:rsidRPr="00D0703C">
        <w:rPr>
          <w:b/>
          <w:bCs/>
          <w:lang w:val="en-GB"/>
        </w:rPr>
        <w:t>Requires Attention</w:t>
      </w:r>
      <w:r w:rsidR="009C1341">
        <w:rPr>
          <w:lang w:val="en-GB"/>
        </w:rPr>
        <w:t xml:space="preserve">: </w:t>
      </w:r>
      <w:r w:rsidRPr="00D0703C">
        <w:rPr>
          <w:lang w:val="en-GB"/>
        </w:rPr>
        <w:t>Below accreditation standard and further development required</w:t>
      </w:r>
    </w:p>
    <w:p w14:paraId="76C4BABB" w14:textId="62561C1C" w:rsidR="00D0703C" w:rsidRPr="00D0703C" w:rsidRDefault="00D0703C" w:rsidP="009C1341">
      <w:pPr>
        <w:rPr>
          <w:lang w:val="en-GB"/>
        </w:rPr>
      </w:pPr>
      <w:r w:rsidRPr="00D0703C">
        <w:rPr>
          <w:b/>
          <w:bCs/>
          <w:lang w:val="en-GB"/>
        </w:rPr>
        <w:t>Starting Ou</w:t>
      </w:r>
      <w:r w:rsidR="009C1341">
        <w:rPr>
          <w:b/>
          <w:bCs/>
          <w:lang w:val="en-GB"/>
        </w:rPr>
        <w:t>t:</w:t>
      </w:r>
      <w:r w:rsidRPr="00D0703C">
        <w:rPr>
          <w:lang w:val="en-GB"/>
        </w:rPr>
        <w:t xml:space="preserve"> Foundation level of maturity achieved</w:t>
      </w:r>
    </w:p>
    <w:p w14:paraId="743C858D" w14:textId="0467F40C" w:rsidR="00D0703C" w:rsidRPr="00D0703C" w:rsidRDefault="00D0703C" w:rsidP="009C1341">
      <w:pPr>
        <w:rPr>
          <w:lang w:val="en-GB"/>
        </w:rPr>
      </w:pPr>
      <w:r w:rsidRPr="00D0703C">
        <w:rPr>
          <w:b/>
          <w:bCs/>
          <w:lang w:val="en-GB"/>
        </w:rPr>
        <w:t>Building Momentum</w:t>
      </w:r>
      <w:r w:rsidR="009C1341">
        <w:rPr>
          <w:b/>
          <w:bCs/>
          <w:lang w:val="en-GB"/>
        </w:rPr>
        <w:t xml:space="preserve">: </w:t>
      </w:r>
      <w:r w:rsidRPr="00D0703C">
        <w:rPr>
          <w:lang w:val="en-GB"/>
        </w:rPr>
        <w:t>Good level of maturity with evidence of progress and embedding</w:t>
      </w:r>
    </w:p>
    <w:p w14:paraId="50DC6889" w14:textId="14E0ED24" w:rsidR="00D0703C" w:rsidRPr="00D0703C" w:rsidRDefault="00D0703C" w:rsidP="009C1341">
      <w:pPr>
        <w:rPr>
          <w:lang w:val="en-GB"/>
        </w:rPr>
      </w:pPr>
      <w:r w:rsidRPr="00D0703C">
        <w:rPr>
          <w:b/>
          <w:bCs/>
          <w:lang w:val="en-GB"/>
        </w:rPr>
        <w:t>Moving O</w:t>
      </w:r>
      <w:r w:rsidR="009C1341">
        <w:rPr>
          <w:b/>
          <w:bCs/>
          <w:lang w:val="en-GB"/>
        </w:rPr>
        <w:t xml:space="preserve">n: </w:t>
      </w:r>
      <w:r w:rsidRPr="00D0703C">
        <w:rPr>
          <w:lang w:val="en-GB"/>
        </w:rPr>
        <w:t>Strong evidence of maturity and leading practice</w:t>
      </w:r>
    </w:p>
    <w:p w14:paraId="50D7185E" w14:textId="770857C3" w:rsidR="009C1341" w:rsidRPr="00A25783" w:rsidRDefault="00D0703C" w:rsidP="00D0703C">
      <w:pPr>
        <w:rPr>
          <w:lang w:val="en-IE"/>
        </w:rPr>
        <w:sectPr w:rsidR="009C1341" w:rsidRPr="00A25783" w:rsidSect="00A25783">
          <w:type w:val="continuous"/>
          <w:pgSz w:w="12240" w:h="15840"/>
          <w:pgMar w:top="936" w:right="1008" w:bottom="936" w:left="1008" w:header="720" w:footer="720" w:gutter="0"/>
          <w:cols w:space="720"/>
          <w:docGrid w:linePitch="360"/>
        </w:sectPr>
      </w:pPr>
      <w:r w:rsidRPr="00D0703C">
        <w:rPr>
          <w:lang w:val="en-IE"/>
        </w:rPr>
        <w:t>The Maturity Model forms the basis of assessment across the Investors in Diversity framework and supports consistent evaluation of organisational performance and progress.</w:t>
      </w:r>
    </w:p>
    <w:p w14:paraId="2AD4D82F" w14:textId="77777777" w:rsidR="00D0703C" w:rsidRPr="00D0703C" w:rsidRDefault="00D0703C" w:rsidP="00D0703C">
      <w:pPr>
        <w:rPr>
          <w:sz w:val="22"/>
          <w:lang w:val="en-IE"/>
        </w:rPr>
      </w:pPr>
    </w:p>
    <w:p w14:paraId="427647A2" w14:textId="6B8727EE" w:rsidR="00D0703C" w:rsidRPr="00D0703C" w:rsidRDefault="00E25814" w:rsidP="00E25814">
      <w:pPr>
        <w:pStyle w:val="Heading2"/>
        <w:rPr>
          <w:lang w:val="en-IE"/>
        </w:rPr>
      </w:pPr>
      <w:bookmarkStart w:id="19" w:name="_Toc240448190"/>
      <w:bookmarkStart w:id="20" w:name="_Toc240895654"/>
      <w:r>
        <w:rPr>
          <w:lang w:val="en-IE"/>
        </w:rPr>
        <w:t>3.3</w:t>
      </w:r>
      <w:r w:rsidR="00D0703C" w:rsidRPr="00D0703C">
        <w:rPr>
          <w:lang w:val="en-IE"/>
        </w:rPr>
        <w:t xml:space="preserve"> Investors in Diversity Pillars</w:t>
      </w:r>
      <w:bookmarkEnd w:id="19"/>
      <w:bookmarkEnd w:id="20"/>
    </w:p>
    <w:p w14:paraId="5206B2B6" w14:textId="77777777" w:rsidR="00A05E37" w:rsidRDefault="00A05E37" w:rsidP="00A05E37">
      <w:pPr>
        <w:spacing w:after="0"/>
        <w:rPr>
          <w:sz w:val="22"/>
          <w:lang w:val="en-IE"/>
        </w:rPr>
        <w:sectPr w:rsidR="00A05E37" w:rsidSect="00D0703C">
          <w:type w:val="continuous"/>
          <w:pgSz w:w="12240" w:h="15840"/>
          <w:pgMar w:top="936" w:right="1008" w:bottom="936" w:left="1008" w:header="720" w:footer="720" w:gutter="0"/>
          <w:cols w:space="720"/>
          <w:docGrid w:linePitch="360"/>
        </w:sectPr>
      </w:pPr>
    </w:p>
    <w:p w14:paraId="4EA6F368" w14:textId="45F5600F" w:rsidR="00D0703C" w:rsidRPr="00D0703C" w:rsidRDefault="00D0703C" w:rsidP="00A05E37">
      <w:pPr>
        <w:spacing w:before="120"/>
        <w:rPr>
          <w:lang w:val="en-IE"/>
        </w:rPr>
      </w:pPr>
      <w:r w:rsidRPr="00D0703C">
        <w:rPr>
          <w:lang w:val="en-IE"/>
        </w:rPr>
        <w:t>The Investors in Diversity framework is built around five pillars that collectively assess how diversity and inclusion are embedded across an organisation. The pillars provide the structure for assessment activities and support organisations to identify strengths, areas for development and opportunities for continuous improvement.</w:t>
      </w:r>
    </w:p>
    <w:p w14:paraId="75D4C9A6" w14:textId="60090456" w:rsidR="00D0703C" w:rsidRPr="00D0703C" w:rsidRDefault="00D0703C" w:rsidP="00E25814">
      <w:pPr>
        <w:rPr>
          <w:lang w:val="en-IE"/>
        </w:rPr>
      </w:pPr>
      <w:r w:rsidRPr="00D0703C">
        <w:rPr>
          <w:lang w:val="en-IE"/>
        </w:rPr>
        <w:t>The pillars are used to assess how Diversity and Inclusion is reflected across leadership, policies, workforce practices, data and external impact. They are particularly important at Gold level, where organisations are expected to demonstrate evidence across all five areas.</w:t>
      </w:r>
    </w:p>
    <w:p w14:paraId="6602D87E" w14:textId="77777777" w:rsidR="00E25814" w:rsidRDefault="00E25814" w:rsidP="00D0703C">
      <w:pPr>
        <w:rPr>
          <w:sz w:val="22"/>
          <w:lang w:val="en-IE"/>
        </w:rPr>
        <w:sectPr w:rsidR="00E25814" w:rsidSect="00A25783">
          <w:type w:val="continuous"/>
          <w:pgSz w:w="12240" w:h="15840"/>
          <w:pgMar w:top="936" w:right="1008" w:bottom="936" w:left="1008" w:header="720" w:footer="720" w:gutter="0"/>
          <w:cols w:space="720"/>
          <w:docGrid w:linePitch="360"/>
        </w:sectPr>
      </w:pPr>
    </w:p>
    <w:p w14:paraId="7F48E295" w14:textId="7172F37B" w:rsidR="00D0703C" w:rsidRPr="00D0703C" w:rsidRDefault="006A705C" w:rsidP="00D0703C">
      <w:pPr>
        <w:rPr>
          <w:sz w:val="22"/>
          <w:lang w:val="en-IE"/>
        </w:rPr>
      </w:pPr>
      <w:r w:rsidRPr="00D0703C">
        <w:rPr>
          <w:noProof/>
          <w:sz w:val="22"/>
          <w:lang w:val="en-IE"/>
        </w:rPr>
        <w:drawing>
          <wp:anchor distT="0" distB="0" distL="114300" distR="114300" simplePos="0" relativeHeight="251667456" behindDoc="0" locked="0" layoutInCell="1" allowOverlap="1" wp14:anchorId="0A5DCBBB" wp14:editId="33DB2B43">
            <wp:simplePos x="0" y="0"/>
            <wp:positionH relativeFrom="margin">
              <wp:align>center</wp:align>
            </wp:positionH>
            <wp:positionV relativeFrom="paragraph">
              <wp:posOffset>33655</wp:posOffset>
            </wp:positionV>
            <wp:extent cx="6416589" cy="1800000"/>
            <wp:effectExtent l="152400" t="171450" r="365760" b="353060"/>
            <wp:wrapNone/>
            <wp:docPr id="63062449" name="Picture 3" descr="Diagram showing the five Investors in Diversity (IiD) assessment pillars presented as interconnected puzzle pieces. The pillars are: Diverse and Inclusive Leadership, Policies, Practice and Process, Recruitment, Retention and Progression, Recording and Monitoring, and Impact on External Diversity. A horizontal arrow runs beneath all five pillars, illustrating progression and continuous development across the frame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62449" name="Picture 3" descr="Diagram showing the five Investors in Diversity (IiD) assessment pillars presented as interconnected puzzle pieces. The pillars are: Diverse and Inclusive Leadership, Policies, Practice and Process, Recruitment, Retention and Progression, Recording and Monitoring, and Impact on External Diversity. A horizontal arrow runs beneath all five pillars, illustrating progression and continuous development across the framework."/>
                    <pic:cNvPicPr>
                      <a:picLocks noChangeAspect="1" noChangeArrowheads="1"/>
                    </pic:cNvPicPr>
                  </pic:nvPicPr>
                  <pic:blipFill rotWithShape="1">
                    <a:blip r:embed="rId16">
                      <a:extLst>
                        <a:ext uri="{28A0092B-C50C-407E-A947-70E740481C1C}">
                          <a14:useLocalDpi xmlns:a14="http://schemas.microsoft.com/office/drawing/2010/main" val="0"/>
                        </a:ext>
                      </a:extLst>
                    </a:blip>
                    <a:srcRect t="7179" b="8673"/>
                    <a:stretch>
                      <a:fillRect/>
                    </a:stretch>
                  </pic:blipFill>
                  <pic:spPr bwMode="auto">
                    <a:xfrm>
                      <a:off x="0" y="0"/>
                      <a:ext cx="6416589" cy="180000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2962F2" w14:textId="2750D9B6" w:rsidR="00D0703C" w:rsidRPr="00D0703C" w:rsidRDefault="00D0703C" w:rsidP="00D0703C">
      <w:pPr>
        <w:rPr>
          <w:b/>
          <w:bCs/>
          <w:sz w:val="22"/>
          <w:lang w:val="en-IE"/>
        </w:rPr>
      </w:pPr>
    </w:p>
    <w:p w14:paraId="10C59849" w14:textId="2E88771B" w:rsidR="00D0703C" w:rsidRPr="00D0703C" w:rsidRDefault="00D0703C" w:rsidP="00D0703C">
      <w:pPr>
        <w:rPr>
          <w:b/>
          <w:bCs/>
          <w:sz w:val="22"/>
          <w:lang w:val="en-IE"/>
        </w:rPr>
      </w:pPr>
    </w:p>
    <w:p w14:paraId="076FEF1B" w14:textId="1B58549D" w:rsidR="00D0703C" w:rsidRPr="00D0703C" w:rsidRDefault="00D0703C" w:rsidP="00D0703C">
      <w:pPr>
        <w:rPr>
          <w:sz w:val="22"/>
          <w:lang w:val="en-IE"/>
        </w:rPr>
      </w:pPr>
    </w:p>
    <w:p w14:paraId="4DFD1166" w14:textId="2685EE9C" w:rsidR="00E25814" w:rsidRDefault="00E25814" w:rsidP="00D0703C">
      <w:pPr>
        <w:rPr>
          <w:b/>
          <w:bCs/>
          <w:sz w:val="22"/>
          <w:lang w:val="en-IE"/>
        </w:rPr>
      </w:pPr>
      <w:bookmarkStart w:id="21" w:name="_Toc240448191"/>
    </w:p>
    <w:p w14:paraId="54329C82" w14:textId="4A59A253" w:rsidR="00E25814" w:rsidRDefault="00E25814" w:rsidP="00D0703C">
      <w:pPr>
        <w:rPr>
          <w:b/>
          <w:bCs/>
          <w:sz w:val="22"/>
          <w:lang w:val="en-IE"/>
        </w:rPr>
      </w:pPr>
      <w:r w:rsidRPr="00D0703C">
        <w:rPr>
          <w:noProof/>
          <w:sz w:val="22"/>
        </w:rPr>
        <mc:AlternateContent>
          <mc:Choice Requires="wps">
            <w:drawing>
              <wp:anchor distT="0" distB="0" distL="114300" distR="114300" simplePos="0" relativeHeight="251666432" behindDoc="0" locked="0" layoutInCell="1" allowOverlap="1" wp14:anchorId="5BE405B0" wp14:editId="4FBF23F6">
                <wp:simplePos x="0" y="0"/>
                <wp:positionH relativeFrom="margin">
                  <wp:posOffset>41910</wp:posOffset>
                </wp:positionH>
                <wp:positionV relativeFrom="paragraph">
                  <wp:posOffset>385445</wp:posOffset>
                </wp:positionV>
                <wp:extent cx="6492240" cy="635"/>
                <wp:effectExtent l="0" t="0" r="3810" b="0"/>
                <wp:wrapSquare wrapText="bothSides"/>
                <wp:docPr id="462558671" name="Text Box 1"/>
                <wp:cNvGraphicFramePr/>
                <a:graphic xmlns:a="http://schemas.openxmlformats.org/drawingml/2006/main">
                  <a:graphicData uri="http://schemas.microsoft.com/office/word/2010/wordprocessingShape">
                    <wps:wsp>
                      <wps:cNvSpPr txBox="1"/>
                      <wps:spPr>
                        <a:xfrm>
                          <a:off x="0" y="0"/>
                          <a:ext cx="6492240" cy="635"/>
                        </a:xfrm>
                        <a:prstGeom prst="rect">
                          <a:avLst/>
                        </a:prstGeom>
                        <a:solidFill>
                          <a:prstClr val="white"/>
                        </a:solidFill>
                        <a:ln>
                          <a:noFill/>
                        </a:ln>
                      </wps:spPr>
                      <wps:txbx>
                        <w:txbxContent>
                          <w:p w14:paraId="0B90A405" w14:textId="1DB0A859" w:rsidR="00D0703C" w:rsidRPr="00C56A97" w:rsidRDefault="00D0703C" w:rsidP="00D0703C">
                            <w:pPr>
                              <w:pStyle w:val="Caption"/>
                              <w:rPr>
                                <w:noProof/>
                                <w:color w:val="00863D"/>
                                <w:sz w:val="24"/>
                                <w:szCs w:val="24"/>
                              </w:rPr>
                            </w:pPr>
                            <w:r w:rsidRPr="00C56A97">
                              <w:rPr>
                                <w:color w:val="00863D"/>
                                <w:sz w:val="24"/>
                                <w:szCs w:val="24"/>
                              </w:rPr>
                              <w:t xml:space="preserve">Image </w:t>
                            </w:r>
                            <w:r w:rsidR="00632B57" w:rsidRPr="00C56A97">
                              <w:rPr>
                                <w:color w:val="00863D"/>
                                <w:sz w:val="24"/>
                                <w:szCs w:val="24"/>
                              </w:rPr>
                              <w:t>3</w:t>
                            </w:r>
                            <w:r w:rsidRPr="00C56A97">
                              <w:rPr>
                                <w:color w:val="00863D"/>
                                <w:sz w:val="24"/>
                                <w:szCs w:val="24"/>
                              </w:rPr>
                              <w:t>: Investors in Diversity Pillars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BE405B0" id="_x0000_s1048" type="#_x0000_t202" style="position:absolute;margin-left:3.3pt;margin-top:30.35pt;width:511.2pt;height:.05pt;z-index:25166643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" stroked="f">
                <v:textbox style="mso-fit-shape-to-text:t" inset="0,0,0,0">
                  <w:txbxContent>
                    <w:p w14:paraId="0B90A405" w14:textId="1DB0A859" w:rsidR="00D0703C" w:rsidRPr="00C56A97" w:rsidRDefault="00D0703C" w:rsidP="00D0703C">
                      <w:pPr>
                        <w:pStyle w:val="Caption"/>
                        <w:rPr>
                          <w:noProof/>
                          <w:color w:val="00863D"/>
                          <w:sz w:val="24"/>
                          <w:szCs w:val="24"/>
                        </w:rPr>
                      </w:pPr>
                      <w:r w:rsidRPr="00C56A97">
                        <w:rPr>
                          <w:color w:val="00863D"/>
                          <w:sz w:val="24"/>
                          <w:szCs w:val="24"/>
                        </w:rPr>
                        <w:t xml:space="preserve">Image </w:t>
                      </w:r>
                      <w:r w:rsidR="00632B57" w:rsidRPr="00C56A97">
                        <w:rPr>
                          <w:color w:val="00863D"/>
                          <w:sz w:val="24"/>
                          <w:szCs w:val="24"/>
                        </w:rPr>
                        <w:t>3</w:t>
                      </w:r>
                      <w:r w:rsidRPr="00C56A97">
                        <w:rPr>
                          <w:color w:val="00863D"/>
                          <w:sz w:val="24"/>
                          <w:szCs w:val="24"/>
                        </w:rPr>
                        <w:t>: Investors in Diversity Pillars</w:t>
                      </w:r>
                    </w:p>
                  </w:txbxContent>
                </v:textbox>
                <w10:wrap type="square" anchorx="margin"/>
              </v:shape>
            </w:pict>
          </mc:Fallback>
        </mc:AlternateContent>
      </w:r>
    </w:p>
    <w:p w14:paraId="45768738" w14:textId="77777777" w:rsidR="00BD6CF1" w:rsidRDefault="00BD6CF1" w:rsidP="005C51EC">
      <w:pPr>
        <w:pStyle w:val="Heading2"/>
        <w:spacing w:before="840"/>
        <w:rPr>
          <w:lang w:val="en-IE"/>
        </w:rPr>
      </w:pPr>
    </w:p>
    <w:p w14:paraId="6C349654" w14:textId="2DEF03EE" w:rsidR="00D0703C" w:rsidRPr="00D0703C" w:rsidRDefault="00E25814" w:rsidP="005C51EC">
      <w:pPr>
        <w:pStyle w:val="Heading2"/>
        <w:spacing w:before="840"/>
        <w:rPr>
          <w:lang w:val="en-IE"/>
        </w:rPr>
      </w:pPr>
      <w:bookmarkStart w:id="22" w:name="_Toc240895655"/>
      <w:r>
        <w:rPr>
          <w:lang w:val="en-IE"/>
        </w:rPr>
        <w:t>3.4</w:t>
      </w:r>
      <w:r w:rsidR="00D0703C" w:rsidRPr="00D0703C">
        <w:rPr>
          <w:lang w:val="en-IE"/>
        </w:rPr>
        <w:t xml:space="preserve"> Bronze Assessment – Committing</w:t>
      </w:r>
      <w:bookmarkEnd w:id="21"/>
      <w:bookmarkEnd w:id="22"/>
    </w:p>
    <w:p w14:paraId="562B599F" w14:textId="77777777" w:rsidR="00A05E37" w:rsidRDefault="00A05E37" w:rsidP="00A05E37">
      <w:pPr>
        <w:rPr>
          <w:lang w:val="en-IE"/>
        </w:rPr>
        <w:sectPr w:rsidR="00A05E37" w:rsidSect="00D0703C">
          <w:type w:val="continuous"/>
          <w:pgSz w:w="12240" w:h="15840"/>
          <w:pgMar w:top="936" w:right="1008" w:bottom="936" w:left="1008" w:header="720" w:footer="720" w:gutter="0"/>
          <w:cols w:space="720"/>
          <w:docGrid w:linePitch="360"/>
        </w:sectPr>
      </w:pPr>
    </w:p>
    <w:p w14:paraId="38780535" w14:textId="41B47706" w:rsidR="00D0703C" w:rsidRPr="00A05E37" w:rsidRDefault="00D0703C" w:rsidP="00BD7819">
      <w:pPr>
        <w:rPr>
          <w:lang w:val="en-IE"/>
        </w:rPr>
      </w:pPr>
      <w:r w:rsidRPr="00A05E37">
        <w:rPr>
          <w:lang w:val="en-IE"/>
        </w:rPr>
        <w:t xml:space="preserve">Bronze focuses on establishing the foundations for Diversity and Inclusion and embedding FREDIE within organisational systems. Accreditation is based on a review of the organisation's policies, training and policy embedding activities. </w:t>
      </w:r>
    </w:p>
    <w:p w14:paraId="1F001DA0" w14:textId="65813FF4" w:rsidR="00A05E37" w:rsidRPr="00A05E37" w:rsidRDefault="00A05E37" w:rsidP="00BD7819">
      <w:pPr>
        <w:rPr>
          <w:lang w:val="en-IE"/>
        </w:rPr>
      </w:pPr>
      <w:r w:rsidRPr="00A05E37">
        <w:rPr>
          <w:lang w:val="en-IE"/>
        </w:rPr>
        <w:t>Bronze scoring is based on a points-based methodology set out within the Bronze Guidance.</w:t>
      </w:r>
    </w:p>
    <w:p w14:paraId="581A1C13" w14:textId="17A8C7A4" w:rsidR="00A05E37" w:rsidRPr="00A25783" w:rsidRDefault="00A05E37" w:rsidP="00BD7819">
      <w:pPr>
        <w:rPr>
          <w:lang w:val="en-IE"/>
        </w:rPr>
        <w:sectPr w:rsidR="00A05E37" w:rsidRPr="00A25783" w:rsidSect="00A25783">
          <w:type w:val="continuous"/>
          <w:pgSz w:w="12240" w:h="15840"/>
          <w:pgMar w:top="936" w:right="1008" w:bottom="936" w:left="1008" w:header="720" w:footer="720" w:gutter="0"/>
          <w:cols w:space="720"/>
          <w:docGrid w:linePitch="360"/>
        </w:sectPr>
      </w:pPr>
      <w:r w:rsidRPr="00A05E37">
        <w:rPr>
          <w:lang w:val="en-IE"/>
        </w:rPr>
        <w:t>Organisations that successfully meet the Bronze standard are awarded Investors in Diversity Bronze accreditation. Bronze accreditation is valid for 12 months from the date of the Bronze report.</w:t>
      </w:r>
    </w:p>
    <w:p w14:paraId="35C109FA" w14:textId="40FF93A1" w:rsidR="00D0703C" w:rsidRPr="00D0703C" w:rsidRDefault="00BD7819" w:rsidP="00D0703C">
      <w:pPr>
        <w:rPr>
          <w:sz w:val="22"/>
          <w:lang w:val="en-IE"/>
        </w:rPr>
        <w:sectPr w:rsidR="00D0703C" w:rsidRPr="00D0703C" w:rsidSect="00D0703C">
          <w:type w:val="continuous"/>
          <w:pgSz w:w="12240" w:h="15840"/>
          <w:pgMar w:top="936" w:right="1008" w:bottom="936" w:left="1008" w:header="720" w:footer="720" w:gutter="0"/>
          <w:cols w:space="720"/>
          <w:docGrid w:linePitch="360"/>
        </w:sectPr>
      </w:pPr>
      <w:r w:rsidRPr="00D53ACB">
        <w:rPr>
          <w:rFonts w:eastAsia="Aptos" w:cs="Times New Roman"/>
          <w:noProof/>
          <w:sz w:val="22"/>
          <w:lang w:val="en-GB"/>
          <w14:ligatures w14:val="standardContextual"/>
        </w:rPr>
        <mc:AlternateContent>
          <mc:Choice Requires="wpg">
            <w:drawing>
              <wp:anchor distT="0" distB="0" distL="114300" distR="114300" simplePos="0" relativeHeight="251696128" behindDoc="0" locked="0" layoutInCell="1" allowOverlap="1" wp14:anchorId="0B336A49" wp14:editId="27CF520B">
                <wp:simplePos x="0" y="0"/>
                <wp:positionH relativeFrom="margin">
                  <wp:align>left</wp:align>
                </wp:positionH>
                <wp:positionV relativeFrom="paragraph">
                  <wp:posOffset>50800</wp:posOffset>
                </wp:positionV>
                <wp:extent cx="6381750" cy="3872949"/>
                <wp:effectExtent l="38100" t="38100" r="114300" b="70485"/>
                <wp:wrapNone/>
                <wp:docPr id="1499652333" name="Group 67"/>
                <wp:cNvGraphicFramePr/>
                <a:graphic xmlns:a="http://schemas.openxmlformats.org/drawingml/2006/main">
                  <a:graphicData uri="http://schemas.microsoft.com/office/word/2010/wordprocessingGroup">
                    <wpg:wgp>
                      <wpg:cNvGrpSpPr/>
                      <wpg:grpSpPr>
                        <a:xfrm>
                          <a:off x="0" y="0"/>
                          <a:ext cx="6381750" cy="3872949"/>
                          <a:chOff x="0" y="0"/>
                          <a:chExt cx="2038943" cy="4288767"/>
                        </a:xfrm>
                        <a:effectLst>
                          <a:outerShdw blurRad="50800" dist="38100" dir="2700000" algn="tl" rotWithShape="0">
                            <a:prstClr val="black">
                              <a:alpha val="40000"/>
                            </a:prstClr>
                          </a:outerShdw>
                        </a:effectLst>
                      </wpg:grpSpPr>
                      <wpg:grpSp>
                        <wpg:cNvPr id="1563458537" name="Group 1563458537"/>
                        <wpg:cNvGrpSpPr/>
                        <wpg:grpSpPr>
                          <a:xfrm>
                            <a:off x="5860" y="0"/>
                            <a:ext cx="2029968" cy="1335024"/>
                            <a:chOff x="5860" y="0"/>
                            <a:chExt cx="2029968" cy="1335024"/>
                          </a:xfrm>
                        </wpg:grpSpPr>
                        <wps:wsp>
                          <wps:cNvPr id="557769470" name="Shape 10"/>
                          <wps:cNvSpPr/>
                          <wps:spPr>
                            <a:xfrm>
                              <a:off x="5860" y="0"/>
                              <a:ext cx="2029968" cy="1335024"/>
                            </a:xfrm>
                            <a:prstGeom prst="roundRect">
                              <a:avLst>
                                <a:gd name="adj" fmla="val 4110"/>
                              </a:avLst>
                            </a:prstGeom>
                            <a:solidFill>
                              <a:sysClr val="window" lastClr="FFFFFF"/>
                            </a:solidFill>
                            <a:ln w="12700">
                              <a:solidFill>
                                <a:srgbClr val="D7E2EA"/>
                              </a:solidFill>
                              <a:prstDash val="solid"/>
                            </a:ln>
                            <a:effectLst>
                              <a:outerShdw blurRad="10160" dist="3810" dir="2700000" algn="bl" rotWithShape="0">
                                <a:srgbClr val="000000">
                                  <a:alpha val="9000"/>
                                </a:srgbClr>
                              </a:outerShdw>
                            </a:effectLst>
                          </wps:spPr>
                          <wps:bodyPr/>
                        </wps:wsp>
                        <wps:wsp>
                          <wps:cNvPr id="1642779468" name="Shape 11"/>
                          <wps:cNvSpPr/>
                          <wps:spPr>
                            <a:xfrm>
                              <a:off x="5860" y="0"/>
                              <a:ext cx="394667" cy="1335024"/>
                            </a:xfrm>
                            <a:prstGeom prst="rect">
                              <a:avLst/>
                            </a:prstGeom>
                            <a:solidFill>
                              <a:srgbClr val="7030A0"/>
                            </a:solidFill>
                            <a:ln w="12700">
                              <a:solidFill>
                                <a:srgbClr val="2E6F95"/>
                              </a:solidFill>
                              <a:prstDash val="solid"/>
                            </a:ln>
                          </wps:spPr>
                          <wps:txbx>
                            <w:txbxContent>
                              <w:p w14:paraId="5B59616E" w14:textId="77777777" w:rsidR="00D53ACB" w:rsidRPr="00D53ACB" w:rsidRDefault="00D53ACB" w:rsidP="00D53ACB">
                                <w:pPr>
                                  <w:textAlignment w:val="baseline"/>
                                  <w:rPr>
                                    <w:b/>
                                    <w:bCs/>
                                    <w:color w:val="FFFFFF"/>
                                  </w:rPr>
                                </w:pPr>
                              </w:p>
                              <w:p w14:paraId="67942D9A" w14:textId="77777777" w:rsidR="00D53ACB" w:rsidRPr="00D53ACB" w:rsidRDefault="00D53ACB" w:rsidP="00D53ACB">
                                <w:pPr>
                                  <w:textAlignment w:val="baseline"/>
                                  <w:rPr>
                                    <w:b/>
                                    <w:bCs/>
                                    <w:color w:val="FFFFFF"/>
                                    <w:szCs w:val="24"/>
                                  </w:rPr>
                                </w:pPr>
                                <w:r w:rsidRPr="00D53ACB">
                                  <w:rPr>
                                    <w:b/>
                                    <w:bCs/>
                                    <w:color w:val="FFFFFF"/>
                                  </w:rPr>
                                  <w:t>Key Requirements</w:t>
                                </w:r>
                              </w:p>
                            </w:txbxContent>
                          </wps:txbx>
                          <wps:bodyPr/>
                        </wps:wsp>
                      </wpg:grpSp>
                      <wpg:grpSp>
                        <wpg:cNvPr id="1729574041" name="Group 1729574041"/>
                        <wpg:cNvGrpSpPr/>
                        <wpg:grpSpPr>
                          <a:xfrm>
                            <a:off x="0" y="2890464"/>
                            <a:ext cx="2038943" cy="1335240"/>
                            <a:chOff x="0" y="2890464"/>
                            <a:chExt cx="2038943" cy="1335240"/>
                          </a:xfrm>
                        </wpg:grpSpPr>
                        <wps:wsp>
                          <wps:cNvPr id="1613724093" name="Shape 10"/>
                          <wps:cNvSpPr/>
                          <wps:spPr>
                            <a:xfrm>
                              <a:off x="0" y="2890464"/>
                              <a:ext cx="2038943" cy="1335024"/>
                            </a:xfrm>
                            <a:prstGeom prst="roundRect">
                              <a:avLst>
                                <a:gd name="adj" fmla="val 4110"/>
                              </a:avLst>
                            </a:prstGeom>
                            <a:solidFill>
                              <a:sysClr val="window" lastClr="FFFFFF"/>
                            </a:solidFill>
                            <a:ln w="12700">
                              <a:solidFill>
                                <a:srgbClr val="D7E2EA"/>
                              </a:solidFill>
                              <a:prstDash val="solid"/>
                            </a:ln>
                            <a:effectLst>
                              <a:outerShdw blurRad="10160" dist="3810" dir="2700000" algn="bl" rotWithShape="0">
                                <a:srgbClr val="000000">
                                  <a:alpha val="9000"/>
                                </a:srgbClr>
                              </a:outerShdw>
                            </a:effectLst>
                          </wps:spPr>
                          <wps:bodyPr/>
                        </wps:wsp>
                        <wps:wsp>
                          <wps:cNvPr id="1743758096" name="Shape 11"/>
                          <wps:cNvSpPr/>
                          <wps:spPr>
                            <a:xfrm>
                              <a:off x="0" y="2890680"/>
                              <a:ext cx="400527" cy="1335024"/>
                            </a:xfrm>
                            <a:prstGeom prst="rect">
                              <a:avLst/>
                            </a:prstGeom>
                            <a:solidFill>
                              <a:srgbClr val="7030A0"/>
                            </a:solidFill>
                            <a:ln w="12700">
                              <a:solidFill>
                                <a:srgbClr val="2E6F95"/>
                              </a:solidFill>
                              <a:prstDash val="solid"/>
                            </a:ln>
                          </wps:spPr>
                          <wps:txbx>
                            <w:txbxContent>
                              <w:p w14:paraId="3ED8D975" w14:textId="77777777" w:rsidR="00D53ACB" w:rsidRDefault="00D53ACB" w:rsidP="00D53ACB">
                                <w:pPr>
                                  <w:textAlignment w:val="baseline"/>
                                  <w:rPr>
                                    <w:b/>
                                    <w:bCs/>
                                    <w:color w:val="FFFFFF"/>
                                  </w:rPr>
                                </w:pPr>
                              </w:p>
                              <w:p w14:paraId="43225706" w14:textId="0847A02F" w:rsidR="00D53ACB" w:rsidRPr="00D53ACB" w:rsidRDefault="00D53ACB" w:rsidP="00D53ACB">
                                <w:pPr>
                                  <w:textAlignment w:val="baseline"/>
                                  <w:rPr>
                                    <w:b/>
                                    <w:bCs/>
                                    <w:color w:val="FFFFFF"/>
                                    <w:szCs w:val="24"/>
                                  </w:rPr>
                                </w:pPr>
                                <w:r w:rsidRPr="00D53ACB">
                                  <w:rPr>
                                    <w:b/>
                                    <w:bCs/>
                                    <w:color w:val="FFFFFF"/>
                                  </w:rPr>
                                  <w:t>Bronze Decision-Making</w:t>
                                </w:r>
                              </w:p>
                            </w:txbxContent>
                          </wps:txbx>
                          <wps:bodyPr/>
                        </wps:wsp>
                      </wpg:grpSp>
                      <wpg:grpSp>
                        <wpg:cNvPr id="723095549" name="Group 723095549"/>
                        <wpg:cNvGrpSpPr/>
                        <wpg:grpSpPr>
                          <a:xfrm>
                            <a:off x="5860" y="1445340"/>
                            <a:ext cx="2029968" cy="1335024"/>
                            <a:chOff x="5860" y="1445340"/>
                            <a:chExt cx="2029968" cy="1335024"/>
                          </a:xfrm>
                        </wpg:grpSpPr>
                        <wps:wsp>
                          <wps:cNvPr id="963264389" name="Shape 10"/>
                          <wps:cNvSpPr/>
                          <wps:spPr>
                            <a:xfrm>
                              <a:off x="5860" y="1445340"/>
                              <a:ext cx="2029968" cy="1335024"/>
                            </a:xfrm>
                            <a:prstGeom prst="roundRect">
                              <a:avLst>
                                <a:gd name="adj" fmla="val 4110"/>
                              </a:avLst>
                            </a:prstGeom>
                            <a:solidFill>
                              <a:sysClr val="window" lastClr="FFFFFF"/>
                            </a:solidFill>
                            <a:ln w="12700">
                              <a:solidFill>
                                <a:srgbClr val="D7E2EA"/>
                              </a:solidFill>
                              <a:prstDash val="solid"/>
                            </a:ln>
                            <a:effectLst>
                              <a:outerShdw blurRad="10160" dist="3810" dir="2700000" algn="bl" rotWithShape="0">
                                <a:srgbClr val="000000">
                                  <a:alpha val="9000"/>
                                </a:srgbClr>
                              </a:outerShdw>
                            </a:effectLst>
                          </wps:spPr>
                          <wps:bodyPr/>
                        </wps:wsp>
                        <wps:wsp>
                          <wps:cNvPr id="1544652740" name="Shape 11"/>
                          <wps:cNvSpPr/>
                          <wps:spPr>
                            <a:xfrm>
                              <a:off x="5860" y="1445340"/>
                              <a:ext cx="394667" cy="1335024"/>
                            </a:xfrm>
                            <a:prstGeom prst="rect">
                              <a:avLst/>
                            </a:prstGeom>
                            <a:solidFill>
                              <a:srgbClr val="0070C0"/>
                            </a:solidFill>
                            <a:ln w="12700">
                              <a:solidFill>
                                <a:srgbClr val="2E6F95"/>
                              </a:solidFill>
                              <a:prstDash val="solid"/>
                            </a:ln>
                          </wps:spPr>
                          <wps:txbx>
                            <w:txbxContent>
                              <w:p w14:paraId="17714AE9" w14:textId="77777777" w:rsidR="00D53ACB" w:rsidRPr="00D53ACB" w:rsidRDefault="00D53ACB" w:rsidP="00D53ACB">
                                <w:pPr>
                                  <w:textAlignment w:val="baseline"/>
                                  <w:rPr>
                                    <w:b/>
                                    <w:bCs/>
                                    <w:color w:val="FFFFFF"/>
                                  </w:rPr>
                                </w:pPr>
                              </w:p>
                              <w:p w14:paraId="529FC64E" w14:textId="77777777" w:rsidR="00D53ACB" w:rsidRPr="00D53ACB" w:rsidRDefault="00D53ACB" w:rsidP="00D53ACB">
                                <w:pPr>
                                  <w:textAlignment w:val="baseline"/>
                                  <w:rPr>
                                    <w:b/>
                                    <w:bCs/>
                                    <w:color w:val="FFFFFF"/>
                                    <w:szCs w:val="24"/>
                                  </w:rPr>
                                </w:pPr>
                                <w:r w:rsidRPr="00D53ACB">
                                  <w:rPr>
                                    <w:b/>
                                    <w:bCs/>
                                    <w:color w:val="FFFFFF"/>
                                  </w:rPr>
                                  <w:t>Assessment Methodology</w:t>
                                </w:r>
                              </w:p>
                            </w:txbxContent>
                          </wps:txbx>
                          <wps:bodyPr/>
                        </wps:wsp>
                      </wpg:grpSp>
                      <wps:wsp>
                        <wps:cNvPr id="914728883" name="TextBox 50"/>
                        <wps:cNvSpPr txBox="1"/>
                        <wps:spPr>
                          <a:xfrm>
                            <a:off x="400501" y="67337"/>
                            <a:ext cx="1635212" cy="1337442"/>
                          </a:xfrm>
                          <a:prstGeom prst="rect">
                            <a:avLst/>
                          </a:prstGeom>
                          <a:noFill/>
                        </wps:spPr>
                        <wps:txbx>
                          <w:txbxContent>
                            <w:p w14:paraId="56878F40" w14:textId="77777777" w:rsidR="00D53ACB" w:rsidRPr="00D53ACB" w:rsidRDefault="00D53ACB" w:rsidP="00D53ACB">
                              <w:pPr>
                                <w:pStyle w:val="ListParagraph"/>
                                <w:numPr>
                                  <w:ilvl w:val="0"/>
                                  <w:numId w:val="24"/>
                                </w:numPr>
                                <w:spacing w:after="0" w:line="240" w:lineRule="auto"/>
                                <w:rPr>
                                  <w:color w:val="000000"/>
                                  <w:kern w:val="24"/>
                                  <w:szCs w:val="24"/>
                                  <w:lang w:val="en-GB"/>
                                </w:rPr>
                              </w:pPr>
                              <w:r w:rsidRPr="00D53ACB">
                                <w:rPr>
                                  <w:color w:val="000000"/>
                                  <w:kern w:val="24"/>
                                  <w:szCs w:val="24"/>
                                  <w:lang w:val="en-GB"/>
                                </w:rPr>
                                <w:t>Ensure all senior leaders complete Inclusive Leadership training delivered by the Irish Centre for Diversity.</w:t>
                              </w:r>
                            </w:p>
                            <w:p w14:paraId="298F8030" w14:textId="77777777" w:rsidR="00D53ACB" w:rsidRPr="00D53ACB" w:rsidRDefault="00D53ACB" w:rsidP="00D53ACB">
                              <w:pPr>
                                <w:pStyle w:val="ListParagraph"/>
                                <w:numPr>
                                  <w:ilvl w:val="0"/>
                                  <w:numId w:val="24"/>
                                </w:numPr>
                                <w:spacing w:after="0" w:line="240" w:lineRule="auto"/>
                                <w:rPr>
                                  <w:color w:val="000000"/>
                                  <w:kern w:val="24"/>
                                  <w:szCs w:val="24"/>
                                  <w:lang w:val="en-GB"/>
                                </w:rPr>
                              </w:pPr>
                              <w:r w:rsidRPr="00D53ACB">
                                <w:rPr>
                                  <w:color w:val="000000"/>
                                  <w:kern w:val="24"/>
                                  <w:szCs w:val="24"/>
                                  <w:lang w:val="en-GB"/>
                                </w:rPr>
                                <w:t>Demonstrate at least two methods of embedding Diversity and Inclusion policies within the organisation.</w:t>
                              </w:r>
                            </w:p>
                            <w:p w14:paraId="01358789" w14:textId="77777777" w:rsidR="00D53ACB" w:rsidRPr="00D53ACB" w:rsidRDefault="00D53ACB" w:rsidP="00D53ACB">
                              <w:pPr>
                                <w:pStyle w:val="ListParagraph"/>
                                <w:numPr>
                                  <w:ilvl w:val="0"/>
                                  <w:numId w:val="24"/>
                                </w:numPr>
                                <w:spacing w:after="0" w:line="240" w:lineRule="auto"/>
                                <w:rPr>
                                  <w:color w:val="000000"/>
                                  <w:kern w:val="24"/>
                                  <w:szCs w:val="24"/>
                                  <w:lang w:val="en-GB"/>
                                </w:rPr>
                              </w:pPr>
                              <w:r w:rsidRPr="00D53ACB">
                                <w:rPr>
                                  <w:color w:val="000000"/>
                                  <w:kern w:val="24"/>
                                  <w:szCs w:val="24"/>
                                  <w:lang w:val="en-GB"/>
                                </w:rPr>
                                <w:t>Submit the required mandatory policies and minimum number of policies appropriate to organisational size</w:t>
                              </w:r>
                            </w:p>
                          </w:txbxContent>
                        </wps:txbx>
                        <wps:bodyPr wrap="square" rtlCol="0">
                          <a:spAutoFit/>
                        </wps:bodyPr>
                      </wps:wsp>
                      <wps:wsp>
                        <wps:cNvPr id="640469420" name="TextBox 56"/>
                        <wps:cNvSpPr txBox="1"/>
                        <wps:spPr>
                          <a:xfrm>
                            <a:off x="400501" y="1604661"/>
                            <a:ext cx="1598288" cy="1337442"/>
                          </a:xfrm>
                          <a:prstGeom prst="rect">
                            <a:avLst/>
                          </a:prstGeom>
                          <a:noFill/>
                        </wps:spPr>
                        <wps:txbx>
                          <w:txbxContent>
                            <w:p w14:paraId="7D9D3AED" w14:textId="77777777" w:rsidR="00D53ACB" w:rsidRPr="00D53ACB" w:rsidRDefault="00D53ACB" w:rsidP="00D53ACB">
                              <w:pPr>
                                <w:pStyle w:val="ListParagraph"/>
                                <w:numPr>
                                  <w:ilvl w:val="0"/>
                                  <w:numId w:val="25"/>
                                </w:numPr>
                                <w:spacing w:after="0" w:line="240" w:lineRule="auto"/>
                                <w:rPr>
                                  <w:color w:val="000000"/>
                                  <w:kern w:val="24"/>
                                  <w:szCs w:val="24"/>
                                  <w:lang w:val="en-GB"/>
                                </w:rPr>
                              </w:pPr>
                              <w:r w:rsidRPr="00D53ACB">
                                <w:rPr>
                                  <w:color w:val="000000"/>
                                  <w:kern w:val="24"/>
                                  <w:szCs w:val="24"/>
                                  <w:lang w:val="en-GB"/>
                                </w:rPr>
                                <w:t>Review of submitted policies and supporting documentation</w:t>
                              </w:r>
                            </w:p>
                            <w:p w14:paraId="13EAA417" w14:textId="77777777" w:rsidR="00D53ACB" w:rsidRPr="00D53ACB" w:rsidRDefault="00D53ACB" w:rsidP="00D53ACB">
                              <w:pPr>
                                <w:pStyle w:val="ListParagraph"/>
                                <w:numPr>
                                  <w:ilvl w:val="0"/>
                                  <w:numId w:val="25"/>
                                </w:numPr>
                                <w:spacing w:after="0" w:line="240" w:lineRule="auto"/>
                                <w:rPr>
                                  <w:color w:val="000000"/>
                                  <w:kern w:val="24"/>
                                  <w:szCs w:val="24"/>
                                  <w:lang w:val="en-GB"/>
                                </w:rPr>
                              </w:pPr>
                              <w:r w:rsidRPr="00D53ACB">
                                <w:rPr>
                                  <w:color w:val="000000"/>
                                  <w:kern w:val="24"/>
                                  <w:szCs w:val="24"/>
                                  <w:lang w:val="en-GB"/>
                                </w:rPr>
                                <w:t>Evaluation of policy quality, breadth and review cycles.</w:t>
                              </w:r>
                            </w:p>
                            <w:p w14:paraId="2BA5CD77" w14:textId="77777777" w:rsidR="00D53ACB" w:rsidRPr="00D53ACB" w:rsidRDefault="00D53ACB" w:rsidP="00D53ACB">
                              <w:pPr>
                                <w:pStyle w:val="ListParagraph"/>
                                <w:numPr>
                                  <w:ilvl w:val="0"/>
                                  <w:numId w:val="25"/>
                                </w:numPr>
                                <w:spacing w:after="0" w:line="240" w:lineRule="auto"/>
                                <w:rPr>
                                  <w:color w:val="000000"/>
                                  <w:kern w:val="24"/>
                                  <w:szCs w:val="24"/>
                                  <w:lang w:val="en-GB"/>
                                </w:rPr>
                              </w:pPr>
                              <w:r w:rsidRPr="00D53ACB">
                                <w:rPr>
                                  <w:color w:val="000000"/>
                                  <w:kern w:val="24"/>
                                  <w:szCs w:val="24"/>
                                  <w:lang w:val="en-GB"/>
                                </w:rPr>
                                <w:t>Review of Diversity and Inclusion training undertaken by senior leaders and staff.</w:t>
                              </w:r>
                            </w:p>
                            <w:p w14:paraId="12C8102C" w14:textId="77777777" w:rsidR="00D53ACB" w:rsidRDefault="00D53ACB" w:rsidP="00D53ACB">
                              <w:pPr>
                                <w:pStyle w:val="ListParagraph"/>
                                <w:numPr>
                                  <w:ilvl w:val="0"/>
                                  <w:numId w:val="25"/>
                                </w:numPr>
                                <w:spacing w:after="0" w:line="240" w:lineRule="auto"/>
                                <w:rPr>
                                  <w:color w:val="000000"/>
                                  <w:kern w:val="24"/>
                                  <w:szCs w:val="24"/>
                                  <w:lang w:val="en-GB"/>
                                </w:rPr>
                              </w:pPr>
                              <w:r w:rsidRPr="00D53ACB">
                                <w:rPr>
                                  <w:color w:val="000000"/>
                                  <w:kern w:val="24"/>
                                  <w:szCs w:val="24"/>
                                  <w:lang w:val="en-GB"/>
                                </w:rPr>
                                <w:t>Assessment of policy embedding activities and evidence.</w:t>
                              </w:r>
                            </w:p>
                            <w:p w14:paraId="10A49612" w14:textId="77777777" w:rsidR="005D539B" w:rsidRPr="00D53ACB" w:rsidRDefault="005D539B" w:rsidP="005D539B">
                              <w:pPr>
                                <w:pStyle w:val="ListParagraph"/>
                                <w:spacing w:after="0" w:line="240" w:lineRule="auto"/>
                                <w:rPr>
                                  <w:color w:val="000000"/>
                                  <w:kern w:val="24"/>
                                  <w:szCs w:val="24"/>
                                  <w:lang w:val="en-GB"/>
                                </w:rPr>
                              </w:pPr>
                            </w:p>
                          </w:txbxContent>
                        </wps:txbx>
                        <wps:bodyPr wrap="square" rtlCol="0">
                          <a:spAutoFit/>
                        </wps:bodyPr>
                      </wps:wsp>
                      <wps:wsp>
                        <wps:cNvPr id="142968504" name="TextBox 58"/>
                        <wps:cNvSpPr txBox="1"/>
                        <wps:spPr>
                          <a:xfrm>
                            <a:off x="400475" y="2951325"/>
                            <a:ext cx="1611678" cy="1337442"/>
                          </a:xfrm>
                          <a:prstGeom prst="rect">
                            <a:avLst/>
                          </a:prstGeom>
                          <a:noFill/>
                        </wps:spPr>
                        <wps:txbx>
                          <w:txbxContent>
                            <w:p w14:paraId="20211578" w14:textId="77777777" w:rsidR="00D53ACB" w:rsidRPr="00D53ACB" w:rsidRDefault="00D53ACB" w:rsidP="00D53ACB">
                              <w:pPr>
                                <w:pStyle w:val="ListParagraph"/>
                                <w:numPr>
                                  <w:ilvl w:val="0"/>
                                  <w:numId w:val="26"/>
                                </w:numPr>
                                <w:spacing w:after="0" w:line="240" w:lineRule="auto"/>
                                <w:rPr>
                                  <w:color w:val="000000"/>
                                  <w:kern w:val="24"/>
                                  <w:szCs w:val="24"/>
                                  <w:lang w:val="en-GB"/>
                                </w:rPr>
                              </w:pPr>
                              <w:r w:rsidRPr="00D53ACB">
                                <w:rPr>
                                  <w:color w:val="000000"/>
                                  <w:kern w:val="24"/>
                                  <w:szCs w:val="24"/>
                                  <w:lang w:val="en-GB"/>
                                </w:rPr>
                                <w:t>Policy review scores</w:t>
                              </w:r>
                            </w:p>
                            <w:p w14:paraId="304159E3" w14:textId="77777777" w:rsidR="00D53ACB" w:rsidRPr="00D53ACB" w:rsidRDefault="00D53ACB" w:rsidP="00D53ACB">
                              <w:pPr>
                                <w:pStyle w:val="ListParagraph"/>
                                <w:numPr>
                                  <w:ilvl w:val="0"/>
                                  <w:numId w:val="26"/>
                                </w:numPr>
                                <w:spacing w:after="0" w:line="240" w:lineRule="auto"/>
                                <w:rPr>
                                  <w:color w:val="000000"/>
                                  <w:kern w:val="24"/>
                                  <w:szCs w:val="24"/>
                                  <w:lang w:val="en-GB"/>
                                </w:rPr>
                              </w:pPr>
                              <w:r w:rsidRPr="00D53ACB">
                                <w:rPr>
                                  <w:color w:val="000000"/>
                                  <w:kern w:val="24"/>
                                  <w:szCs w:val="24"/>
                                  <w:lang w:val="en-GB"/>
                                </w:rPr>
                                <w:t>Policy review dates</w:t>
                              </w:r>
                            </w:p>
                            <w:p w14:paraId="56222345" w14:textId="77777777" w:rsidR="00D53ACB" w:rsidRPr="00D53ACB" w:rsidRDefault="00D53ACB" w:rsidP="00D53ACB">
                              <w:pPr>
                                <w:pStyle w:val="ListParagraph"/>
                                <w:numPr>
                                  <w:ilvl w:val="0"/>
                                  <w:numId w:val="26"/>
                                </w:numPr>
                                <w:spacing w:after="0" w:line="240" w:lineRule="auto"/>
                                <w:rPr>
                                  <w:color w:val="000000"/>
                                  <w:kern w:val="24"/>
                                  <w:szCs w:val="24"/>
                                  <w:lang w:val="en-GB"/>
                                </w:rPr>
                              </w:pPr>
                              <w:r w:rsidRPr="00D53ACB">
                                <w:rPr>
                                  <w:color w:val="000000"/>
                                  <w:kern w:val="24"/>
                                  <w:szCs w:val="24"/>
                                  <w:lang w:val="en-GB"/>
                                </w:rPr>
                                <w:t>Diversity and Inclusion training activity</w:t>
                              </w:r>
                            </w:p>
                            <w:p w14:paraId="76AFE4AE" w14:textId="77777777" w:rsidR="00D53ACB" w:rsidRPr="00D53ACB" w:rsidRDefault="00D53ACB" w:rsidP="00D53ACB">
                              <w:pPr>
                                <w:pStyle w:val="ListParagraph"/>
                                <w:numPr>
                                  <w:ilvl w:val="0"/>
                                  <w:numId w:val="26"/>
                                </w:numPr>
                                <w:spacing w:after="0" w:line="240" w:lineRule="auto"/>
                                <w:rPr>
                                  <w:color w:val="000000"/>
                                  <w:kern w:val="24"/>
                                  <w:szCs w:val="24"/>
                                  <w:lang w:val="en-GB"/>
                                </w:rPr>
                              </w:pPr>
                              <w:r w:rsidRPr="00D53ACB">
                                <w:rPr>
                                  <w:color w:val="000000"/>
                                  <w:kern w:val="24"/>
                                  <w:szCs w:val="24"/>
                                  <w:lang w:val="en-GB"/>
                                </w:rPr>
                                <w:t>Policy embedding methods</w:t>
                              </w:r>
                            </w:p>
                            <w:p w14:paraId="54E4E683" w14:textId="77777777" w:rsidR="00D53ACB" w:rsidRDefault="00D53ACB" w:rsidP="00D53ACB">
                              <w:pPr>
                                <w:pStyle w:val="ListParagraph"/>
                                <w:numPr>
                                  <w:ilvl w:val="0"/>
                                  <w:numId w:val="26"/>
                                </w:numPr>
                                <w:spacing w:after="0" w:line="240" w:lineRule="auto"/>
                                <w:rPr>
                                  <w:color w:val="000000"/>
                                  <w:kern w:val="24"/>
                                  <w:szCs w:val="24"/>
                                  <w:lang w:val="en-GB"/>
                                </w:rPr>
                              </w:pPr>
                              <w:r w:rsidRPr="00D53ACB">
                                <w:rPr>
                                  <w:color w:val="000000"/>
                                  <w:kern w:val="24"/>
                                  <w:szCs w:val="24"/>
                                  <w:lang w:val="en-GB"/>
                                </w:rPr>
                                <w:t>Additional Diversity and Inclusion policies submitted</w:t>
                              </w:r>
                            </w:p>
                            <w:p w14:paraId="37CF72F8" w14:textId="77777777" w:rsidR="005D539B" w:rsidRPr="00D53ACB" w:rsidRDefault="005D539B" w:rsidP="005D539B">
                              <w:pPr>
                                <w:pStyle w:val="ListParagraph"/>
                                <w:spacing w:after="0" w:line="240" w:lineRule="auto"/>
                                <w:rPr>
                                  <w:color w:val="000000"/>
                                  <w:kern w:val="24"/>
                                  <w:szCs w:val="24"/>
                                  <w:lang w:val="en-GB"/>
                                </w:rPr>
                              </w:pPr>
                            </w:p>
                          </w:txbxContent>
                        </wps:txbx>
                        <wps:bodyPr wrap="square" rtlCol="0">
                          <a:spAutoFit/>
                        </wps:bodyPr>
                      </wps:wsp>
                    </wpg:wgp>
                  </a:graphicData>
                </a:graphic>
                <wp14:sizeRelH relativeFrom="margin">
                  <wp14:pctWidth>0</wp14:pctWidth>
                </wp14:sizeRelH>
              </wp:anchor>
            </w:drawing>
          </mc:Choice>
          <mc:Fallback>
            <w:pict>
              <v:group w14:anchorId="0B336A49" id="Group 67" o:spid="_x0000_s1049" style="position:absolute;margin-left:0;margin-top:4pt;width:502.5pt;height:304.95pt;z-index:251696128;mso-position-horizontal:left;mso-position-horizontal-relative:margin;mso-width-relative:margin" coordsize="20389,42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">
                <v:group id="Group 1563458537" o:spid="_x0000_s1050" style="position:absolute;left:58;width:20300;height:13350" coordorigin="58" coordsize="20299,1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">
                  <v:roundrect id="Shape 10" o:spid="_x0000_s1051" style="position:absolute;left:58;width:20300;height:13350;visibility:visible;mso-wrap-style:square;v-text-anchor:top" arcsize="269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" fillcolor="window" strokecolor="#d7e2ea" strokeweight="1pt">
                    <v:shadow on="t" color="black" opacity="5898f" origin="-.5,.5" offset=".07483mm,.07483mm"/>
                  </v:roundrect>
                  <v:rect id="Shape 11" o:spid="_x0000_s1052" style="position:absolute;left:58;width:3947;height:13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" fillcolor="#7030a0" strokecolor="#2e6f95" strokeweight="1pt">
                    <v:textbox>
                      <w:txbxContent>
                        <w:p w14:paraId="5B59616E" w14:textId="77777777" w:rsidR="00D53ACB" w:rsidRPr="00D53ACB" w:rsidRDefault="00D53ACB" w:rsidP="00D53ACB">
                          <w:pPr>
                            <w:textAlignment w:val="baseline"/>
                            <w:rPr>
                              <w:b/>
                              <w:bCs/>
                              <w:color w:val="FFFFFF"/>
                            </w:rPr>
                          </w:pPr>
                        </w:p>
                        <w:p w14:paraId="67942D9A" w14:textId="77777777" w:rsidR="00D53ACB" w:rsidRPr="00D53ACB" w:rsidRDefault="00D53ACB" w:rsidP="00D53ACB">
                          <w:pPr>
                            <w:textAlignment w:val="baseline"/>
                            <w:rPr>
                              <w:b/>
                              <w:bCs/>
                              <w:color w:val="FFFFFF"/>
                              <w:szCs w:val="24"/>
                            </w:rPr>
                          </w:pPr>
                          <w:r w:rsidRPr="00D53ACB">
                            <w:rPr>
                              <w:b/>
                              <w:bCs/>
                              <w:color w:val="FFFFFF"/>
                            </w:rPr>
                            <w:t>Key Requirements</w:t>
                          </w:r>
                        </w:p>
                      </w:txbxContent>
                    </v:textbox>
                  </v:rect>
                </v:group>
                <v:group id="Group 1729574041" o:spid="_x0000_s1053" style="position:absolute;top:28904;width:20389;height:13353" coordorigin=",28904" coordsize="20389,13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">
                  <v:roundrect id="Shape 10" o:spid="_x0000_s1054" style="position:absolute;top:28904;width:20389;height:13350;visibility:visible;mso-wrap-style:square;v-text-anchor:top" arcsize="269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" fillcolor="window" strokecolor="#d7e2ea" strokeweight="1pt">
                    <v:shadow on="t" color="black" opacity="5898f" origin="-.5,.5" offset=".07483mm,.07483mm"/>
                  </v:roundrect>
                  <v:rect id="Shape 11" o:spid="_x0000_s1055" style="position:absolute;top:28906;width:4005;height:13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" fillcolor="#7030a0" strokecolor="#2e6f95" strokeweight="1pt">
                    <v:textbox>
                      <w:txbxContent>
                        <w:p w14:paraId="3ED8D975" w14:textId="77777777" w:rsidR="00D53ACB" w:rsidRDefault="00D53ACB" w:rsidP="00D53ACB">
                          <w:pPr>
                            <w:textAlignment w:val="baseline"/>
                            <w:rPr>
                              <w:b/>
                              <w:bCs/>
                              <w:color w:val="FFFFFF"/>
                            </w:rPr>
                          </w:pPr>
                        </w:p>
                        <w:p w14:paraId="43225706" w14:textId="0847A02F" w:rsidR="00D53ACB" w:rsidRPr="00D53ACB" w:rsidRDefault="00D53ACB" w:rsidP="00D53ACB">
                          <w:pPr>
                            <w:textAlignment w:val="baseline"/>
                            <w:rPr>
                              <w:b/>
                              <w:bCs/>
                              <w:color w:val="FFFFFF"/>
                              <w:szCs w:val="24"/>
                            </w:rPr>
                          </w:pPr>
                          <w:r w:rsidRPr="00D53ACB">
                            <w:rPr>
                              <w:b/>
                              <w:bCs/>
                              <w:color w:val="FFFFFF"/>
                            </w:rPr>
                            <w:t>Bronze Decision-Making</w:t>
                          </w:r>
                        </w:p>
                      </w:txbxContent>
                    </v:textbox>
                  </v:rect>
                </v:group>
                <v:group id="Group 723095549" o:spid="_x0000_s1056" style="position:absolute;left:58;top:14453;width:20300;height:13350" coordorigin="58,14453" coordsize="20299,1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">
                  <v:roundrect id="Shape 10" o:spid="_x0000_s1057" style="position:absolute;left:58;top:14453;width:20300;height:13350;visibility:visible;mso-wrap-style:square;v-text-anchor:top" arcsize="269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" fillcolor="window" strokecolor="#d7e2ea" strokeweight="1pt">
                    <v:shadow on="t" color="black" opacity="5898f" origin="-.5,.5" offset=".07483mm,.07483mm"/>
                  </v:roundrect>
                  <v:rect id="Shape 11" o:spid="_x0000_s1058" style="position:absolute;left:58;top:14453;width:3947;height:13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" fillcolor="#0070c0" strokecolor="#2e6f95" strokeweight="1pt">
                    <v:textbox>
                      <w:txbxContent>
                        <w:p w14:paraId="17714AE9" w14:textId="77777777" w:rsidR="00D53ACB" w:rsidRPr="00D53ACB" w:rsidRDefault="00D53ACB" w:rsidP="00D53ACB">
                          <w:pPr>
                            <w:textAlignment w:val="baseline"/>
                            <w:rPr>
                              <w:b/>
                              <w:bCs/>
                              <w:color w:val="FFFFFF"/>
                            </w:rPr>
                          </w:pPr>
                        </w:p>
                        <w:p w14:paraId="529FC64E" w14:textId="77777777" w:rsidR="00D53ACB" w:rsidRPr="00D53ACB" w:rsidRDefault="00D53ACB" w:rsidP="00D53ACB">
                          <w:pPr>
                            <w:textAlignment w:val="baseline"/>
                            <w:rPr>
                              <w:b/>
                              <w:bCs/>
                              <w:color w:val="FFFFFF"/>
                              <w:szCs w:val="24"/>
                            </w:rPr>
                          </w:pPr>
                          <w:r w:rsidRPr="00D53ACB">
                            <w:rPr>
                              <w:b/>
                              <w:bCs/>
                              <w:color w:val="FFFFFF"/>
                            </w:rPr>
                            <w:t>Assessment Methodology</w:t>
                          </w:r>
                        </w:p>
                      </w:txbxContent>
                    </v:textbox>
                  </v:rect>
                </v:group>
                <v:shape id="TextBox 50" o:spid="_x0000_s1059" type="#_x0000_t202" style="position:absolute;left:4005;top:673;width:16352;height:13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" filled="f" stroked="f">
                  <v:textbox style="mso-fit-shape-to-text:t">
                    <w:txbxContent>
                      <w:p w14:paraId="56878F40" w14:textId="77777777" w:rsidR="00D53ACB" w:rsidRPr="00D53ACB" w:rsidRDefault="00D53ACB" w:rsidP="00D53ACB">
                        <w:pPr>
                          <w:pStyle w:val="ListParagraph"/>
                          <w:numPr>
                            <w:ilvl w:val="0"/>
                            <w:numId w:val="24"/>
                          </w:numPr>
                          <w:spacing w:after="0" w:line="240" w:lineRule="auto"/>
                          <w:rPr>
                            <w:color w:val="000000"/>
                            <w:kern w:val="24"/>
                            <w:szCs w:val="24"/>
                            <w:lang w:val="en-GB"/>
                          </w:rPr>
                        </w:pPr>
                        <w:r w:rsidRPr="00D53ACB">
                          <w:rPr>
                            <w:color w:val="000000"/>
                            <w:kern w:val="24"/>
                            <w:szCs w:val="24"/>
                            <w:lang w:val="en-GB"/>
                          </w:rPr>
                          <w:t>Ensure all senior leaders complete Inclusive Leadership training delivered by the Irish Centre for Diversity.</w:t>
                        </w:r>
                      </w:p>
                      <w:p w14:paraId="298F8030" w14:textId="77777777" w:rsidR="00D53ACB" w:rsidRPr="00D53ACB" w:rsidRDefault="00D53ACB" w:rsidP="00D53ACB">
                        <w:pPr>
                          <w:pStyle w:val="ListParagraph"/>
                          <w:numPr>
                            <w:ilvl w:val="0"/>
                            <w:numId w:val="24"/>
                          </w:numPr>
                          <w:spacing w:after="0" w:line="240" w:lineRule="auto"/>
                          <w:rPr>
                            <w:color w:val="000000"/>
                            <w:kern w:val="24"/>
                            <w:szCs w:val="24"/>
                            <w:lang w:val="en-GB"/>
                          </w:rPr>
                        </w:pPr>
                        <w:r w:rsidRPr="00D53ACB">
                          <w:rPr>
                            <w:color w:val="000000"/>
                            <w:kern w:val="24"/>
                            <w:szCs w:val="24"/>
                            <w:lang w:val="en-GB"/>
                          </w:rPr>
                          <w:t>Demonstrate at least two methods of embedding Diversity and Inclusion policies within the organisation.</w:t>
                        </w:r>
                      </w:p>
                      <w:p w14:paraId="01358789" w14:textId="77777777" w:rsidR="00D53ACB" w:rsidRPr="00D53ACB" w:rsidRDefault="00D53ACB" w:rsidP="00D53ACB">
                        <w:pPr>
                          <w:pStyle w:val="ListParagraph"/>
                          <w:numPr>
                            <w:ilvl w:val="0"/>
                            <w:numId w:val="24"/>
                          </w:numPr>
                          <w:spacing w:after="0" w:line="240" w:lineRule="auto"/>
                          <w:rPr>
                            <w:color w:val="000000"/>
                            <w:kern w:val="24"/>
                            <w:szCs w:val="24"/>
                            <w:lang w:val="en-GB"/>
                          </w:rPr>
                        </w:pPr>
                        <w:r w:rsidRPr="00D53ACB">
                          <w:rPr>
                            <w:color w:val="000000"/>
                            <w:kern w:val="24"/>
                            <w:szCs w:val="24"/>
                            <w:lang w:val="en-GB"/>
                          </w:rPr>
                          <w:t>Submit the required mandatory policies and minimum number of policies appropriate to organisational size</w:t>
                        </w:r>
                      </w:p>
                    </w:txbxContent>
                  </v:textbox>
                </v:shape>
                <v:shape id="TextBox 56" o:spid="_x0000_s1060" type="#_x0000_t202" style="position:absolute;left:4005;top:16046;width:15982;height:13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" filled="f" stroked="f">
                  <v:textbox style="mso-fit-shape-to-text:t">
                    <w:txbxContent>
                      <w:p w14:paraId="7D9D3AED" w14:textId="77777777" w:rsidR="00D53ACB" w:rsidRPr="00D53ACB" w:rsidRDefault="00D53ACB" w:rsidP="00D53ACB">
                        <w:pPr>
                          <w:pStyle w:val="ListParagraph"/>
                          <w:numPr>
                            <w:ilvl w:val="0"/>
                            <w:numId w:val="25"/>
                          </w:numPr>
                          <w:spacing w:after="0" w:line="240" w:lineRule="auto"/>
                          <w:rPr>
                            <w:color w:val="000000"/>
                            <w:kern w:val="24"/>
                            <w:szCs w:val="24"/>
                            <w:lang w:val="en-GB"/>
                          </w:rPr>
                        </w:pPr>
                        <w:r w:rsidRPr="00D53ACB">
                          <w:rPr>
                            <w:color w:val="000000"/>
                            <w:kern w:val="24"/>
                            <w:szCs w:val="24"/>
                            <w:lang w:val="en-GB"/>
                          </w:rPr>
                          <w:t>Review of submitted policies and supporting documentation</w:t>
                        </w:r>
                      </w:p>
                      <w:p w14:paraId="13EAA417" w14:textId="77777777" w:rsidR="00D53ACB" w:rsidRPr="00D53ACB" w:rsidRDefault="00D53ACB" w:rsidP="00D53ACB">
                        <w:pPr>
                          <w:pStyle w:val="ListParagraph"/>
                          <w:numPr>
                            <w:ilvl w:val="0"/>
                            <w:numId w:val="25"/>
                          </w:numPr>
                          <w:spacing w:after="0" w:line="240" w:lineRule="auto"/>
                          <w:rPr>
                            <w:color w:val="000000"/>
                            <w:kern w:val="24"/>
                            <w:szCs w:val="24"/>
                            <w:lang w:val="en-GB"/>
                          </w:rPr>
                        </w:pPr>
                        <w:r w:rsidRPr="00D53ACB">
                          <w:rPr>
                            <w:color w:val="000000"/>
                            <w:kern w:val="24"/>
                            <w:szCs w:val="24"/>
                            <w:lang w:val="en-GB"/>
                          </w:rPr>
                          <w:t>Evaluation of policy quality, breadth and review cycles.</w:t>
                        </w:r>
                      </w:p>
                      <w:p w14:paraId="2BA5CD77" w14:textId="77777777" w:rsidR="00D53ACB" w:rsidRPr="00D53ACB" w:rsidRDefault="00D53ACB" w:rsidP="00D53ACB">
                        <w:pPr>
                          <w:pStyle w:val="ListParagraph"/>
                          <w:numPr>
                            <w:ilvl w:val="0"/>
                            <w:numId w:val="25"/>
                          </w:numPr>
                          <w:spacing w:after="0" w:line="240" w:lineRule="auto"/>
                          <w:rPr>
                            <w:color w:val="000000"/>
                            <w:kern w:val="24"/>
                            <w:szCs w:val="24"/>
                            <w:lang w:val="en-GB"/>
                          </w:rPr>
                        </w:pPr>
                        <w:r w:rsidRPr="00D53ACB">
                          <w:rPr>
                            <w:color w:val="000000"/>
                            <w:kern w:val="24"/>
                            <w:szCs w:val="24"/>
                            <w:lang w:val="en-GB"/>
                          </w:rPr>
                          <w:t>Review of Diversity and Inclusion training undertaken by senior leaders and staff.</w:t>
                        </w:r>
                      </w:p>
                      <w:p w14:paraId="12C8102C" w14:textId="77777777" w:rsidR="00D53ACB" w:rsidRDefault="00D53ACB" w:rsidP="00D53ACB">
                        <w:pPr>
                          <w:pStyle w:val="ListParagraph"/>
                          <w:numPr>
                            <w:ilvl w:val="0"/>
                            <w:numId w:val="25"/>
                          </w:numPr>
                          <w:spacing w:after="0" w:line="240" w:lineRule="auto"/>
                          <w:rPr>
                            <w:color w:val="000000"/>
                            <w:kern w:val="24"/>
                            <w:szCs w:val="24"/>
                            <w:lang w:val="en-GB"/>
                          </w:rPr>
                        </w:pPr>
                        <w:r w:rsidRPr="00D53ACB">
                          <w:rPr>
                            <w:color w:val="000000"/>
                            <w:kern w:val="24"/>
                            <w:szCs w:val="24"/>
                            <w:lang w:val="en-GB"/>
                          </w:rPr>
                          <w:t>Assessment of policy embedding activities and evidence.</w:t>
                        </w:r>
                      </w:p>
                      <w:p w14:paraId="10A49612" w14:textId="77777777" w:rsidR="005D539B" w:rsidRPr="00D53ACB" w:rsidRDefault="005D539B" w:rsidP="005D539B">
                        <w:pPr>
                          <w:pStyle w:val="ListParagraph"/>
                          <w:spacing w:after="0" w:line="240" w:lineRule="auto"/>
                          <w:rPr>
                            <w:color w:val="000000"/>
                            <w:kern w:val="24"/>
                            <w:szCs w:val="24"/>
                            <w:lang w:val="en-GB"/>
                          </w:rPr>
                        </w:pPr>
                      </w:p>
                    </w:txbxContent>
                  </v:textbox>
                </v:shape>
                <v:shape id="TextBox 58" o:spid="_x0000_s1061" type="#_x0000_t202" style="position:absolute;left:4004;top:29513;width:16117;height:13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" filled="f" stroked="f">
                  <v:textbox style="mso-fit-shape-to-text:t">
                    <w:txbxContent>
                      <w:p w14:paraId="20211578" w14:textId="77777777" w:rsidR="00D53ACB" w:rsidRPr="00D53ACB" w:rsidRDefault="00D53ACB" w:rsidP="00D53ACB">
                        <w:pPr>
                          <w:pStyle w:val="ListParagraph"/>
                          <w:numPr>
                            <w:ilvl w:val="0"/>
                            <w:numId w:val="26"/>
                          </w:numPr>
                          <w:spacing w:after="0" w:line="240" w:lineRule="auto"/>
                          <w:rPr>
                            <w:color w:val="000000"/>
                            <w:kern w:val="24"/>
                            <w:szCs w:val="24"/>
                            <w:lang w:val="en-GB"/>
                          </w:rPr>
                        </w:pPr>
                        <w:r w:rsidRPr="00D53ACB">
                          <w:rPr>
                            <w:color w:val="000000"/>
                            <w:kern w:val="24"/>
                            <w:szCs w:val="24"/>
                            <w:lang w:val="en-GB"/>
                          </w:rPr>
                          <w:t>Policy review scores</w:t>
                        </w:r>
                      </w:p>
                      <w:p w14:paraId="304159E3" w14:textId="77777777" w:rsidR="00D53ACB" w:rsidRPr="00D53ACB" w:rsidRDefault="00D53ACB" w:rsidP="00D53ACB">
                        <w:pPr>
                          <w:pStyle w:val="ListParagraph"/>
                          <w:numPr>
                            <w:ilvl w:val="0"/>
                            <w:numId w:val="26"/>
                          </w:numPr>
                          <w:spacing w:after="0" w:line="240" w:lineRule="auto"/>
                          <w:rPr>
                            <w:color w:val="000000"/>
                            <w:kern w:val="24"/>
                            <w:szCs w:val="24"/>
                            <w:lang w:val="en-GB"/>
                          </w:rPr>
                        </w:pPr>
                        <w:r w:rsidRPr="00D53ACB">
                          <w:rPr>
                            <w:color w:val="000000"/>
                            <w:kern w:val="24"/>
                            <w:szCs w:val="24"/>
                            <w:lang w:val="en-GB"/>
                          </w:rPr>
                          <w:t>Policy review dates</w:t>
                        </w:r>
                      </w:p>
                      <w:p w14:paraId="56222345" w14:textId="77777777" w:rsidR="00D53ACB" w:rsidRPr="00D53ACB" w:rsidRDefault="00D53ACB" w:rsidP="00D53ACB">
                        <w:pPr>
                          <w:pStyle w:val="ListParagraph"/>
                          <w:numPr>
                            <w:ilvl w:val="0"/>
                            <w:numId w:val="26"/>
                          </w:numPr>
                          <w:spacing w:after="0" w:line="240" w:lineRule="auto"/>
                          <w:rPr>
                            <w:color w:val="000000"/>
                            <w:kern w:val="24"/>
                            <w:szCs w:val="24"/>
                            <w:lang w:val="en-GB"/>
                          </w:rPr>
                        </w:pPr>
                        <w:r w:rsidRPr="00D53ACB">
                          <w:rPr>
                            <w:color w:val="000000"/>
                            <w:kern w:val="24"/>
                            <w:szCs w:val="24"/>
                            <w:lang w:val="en-GB"/>
                          </w:rPr>
                          <w:t>Diversity and Inclusion training activity</w:t>
                        </w:r>
                      </w:p>
                      <w:p w14:paraId="76AFE4AE" w14:textId="77777777" w:rsidR="00D53ACB" w:rsidRPr="00D53ACB" w:rsidRDefault="00D53ACB" w:rsidP="00D53ACB">
                        <w:pPr>
                          <w:pStyle w:val="ListParagraph"/>
                          <w:numPr>
                            <w:ilvl w:val="0"/>
                            <w:numId w:val="26"/>
                          </w:numPr>
                          <w:spacing w:after="0" w:line="240" w:lineRule="auto"/>
                          <w:rPr>
                            <w:color w:val="000000"/>
                            <w:kern w:val="24"/>
                            <w:szCs w:val="24"/>
                            <w:lang w:val="en-GB"/>
                          </w:rPr>
                        </w:pPr>
                        <w:r w:rsidRPr="00D53ACB">
                          <w:rPr>
                            <w:color w:val="000000"/>
                            <w:kern w:val="24"/>
                            <w:szCs w:val="24"/>
                            <w:lang w:val="en-GB"/>
                          </w:rPr>
                          <w:t>Policy embedding methods</w:t>
                        </w:r>
                      </w:p>
                      <w:p w14:paraId="54E4E683" w14:textId="77777777" w:rsidR="00D53ACB" w:rsidRDefault="00D53ACB" w:rsidP="00D53ACB">
                        <w:pPr>
                          <w:pStyle w:val="ListParagraph"/>
                          <w:numPr>
                            <w:ilvl w:val="0"/>
                            <w:numId w:val="26"/>
                          </w:numPr>
                          <w:spacing w:after="0" w:line="240" w:lineRule="auto"/>
                          <w:rPr>
                            <w:color w:val="000000"/>
                            <w:kern w:val="24"/>
                            <w:szCs w:val="24"/>
                            <w:lang w:val="en-GB"/>
                          </w:rPr>
                        </w:pPr>
                        <w:r w:rsidRPr="00D53ACB">
                          <w:rPr>
                            <w:color w:val="000000"/>
                            <w:kern w:val="24"/>
                            <w:szCs w:val="24"/>
                            <w:lang w:val="en-GB"/>
                          </w:rPr>
                          <w:t>Additional Diversity and Inclusion policies submitted</w:t>
                        </w:r>
                      </w:p>
                      <w:p w14:paraId="37CF72F8" w14:textId="77777777" w:rsidR="005D539B" w:rsidRPr="00D53ACB" w:rsidRDefault="005D539B" w:rsidP="005D539B">
                        <w:pPr>
                          <w:pStyle w:val="ListParagraph"/>
                          <w:spacing w:after="0" w:line="240" w:lineRule="auto"/>
                          <w:rPr>
                            <w:color w:val="000000"/>
                            <w:kern w:val="24"/>
                            <w:szCs w:val="24"/>
                            <w:lang w:val="en-GB"/>
                          </w:rPr>
                        </w:pPr>
                      </w:p>
                    </w:txbxContent>
                  </v:textbox>
                </v:shape>
                <w10:wrap anchorx="margin"/>
              </v:group>
            </w:pict>
          </mc:Fallback>
        </mc:AlternateContent>
      </w:r>
    </w:p>
    <w:p w14:paraId="72AAFD7E" w14:textId="5FFCFC6C" w:rsidR="00D0703C" w:rsidRPr="00D0703C" w:rsidRDefault="00D0703C" w:rsidP="00D0703C">
      <w:pPr>
        <w:rPr>
          <w:sz w:val="22"/>
          <w:lang w:val="en-IE"/>
        </w:rPr>
      </w:pPr>
    </w:p>
    <w:p w14:paraId="24CBCEA6" w14:textId="309DF7C1" w:rsidR="00D0703C" w:rsidRPr="00D0703C" w:rsidRDefault="00D0703C" w:rsidP="00BD7819">
      <w:pPr>
        <w:rPr>
          <w:lang w:val="en-IE"/>
        </w:rPr>
      </w:pPr>
    </w:p>
    <w:p w14:paraId="39C38428" w14:textId="1E7D4641" w:rsidR="00D0703C" w:rsidRPr="00D0703C" w:rsidRDefault="00D0703C" w:rsidP="00D0703C">
      <w:pPr>
        <w:rPr>
          <w:sz w:val="22"/>
          <w:lang w:val="en-IE"/>
        </w:rPr>
      </w:pPr>
    </w:p>
    <w:p w14:paraId="2175040B" w14:textId="4FF11B0C" w:rsidR="00D0703C" w:rsidRPr="00D0703C" w:rsidRDefault="00D0703C" w:rsidP="00D0703C">
      <w:pPr>
        <w:rPr>
          <w:sz w:val="22"/>
          <w:lang w:val="en-IE"/>
        </w:rPr>
        <w:sectPr w:rsidR="00D0703C" w:rsidRPr="00D0703C" w:rsidSect="00D0703C">
          <w:type w:val="continuous"/>
          <w:pgSz w:w="12240" w:h="15840"/>
          <w:pgMar w:top="936" w:right="1008" w:bottom="936" w:left="1008" w:header="720" w:footer="720" w:gutter="0"/>
          <w:cols w:space="720"/>
          <w:docGrid w:linePitch="360"/>
        </w:sectPr>
      </w:pPr>
    </w:p>
    <w:p w14:paraId="50AA98C5" w14:textId="77777777" w:rsidR="00EC12E1" w:rsidRDefault="00EC12E1" w:rsidP="00EC12E1">
      <w:pPr>
        <w:rPr>
          <w:lang w:val="en-IE"/>
        </w:rPr>
      </w:pPr>
      <w:bookmarkStart w:id="23" w:name="_Toc240448192"/>
    </w:p>
    <w:p w14:paraId="774AD9D7" w14:textId="77777777" w:rsidR="00EC12E1" w:rsidRDefault="00EC12E1" w:rsidP="00BD7819">
      <w:pPr>
        <w:rPr>
          <w:lang w:val="en-IE"/>
        </w:rPr>
      </w:pPr>
    </w:p>
    <w:p w14:paraId="054AD061" w14:textId="77777777" w:rsidR="00EC12E1" w:rsidRDefault="00EC12E1" w:rsidP="00BD7819">
      <w:pPr>
        <w:rPr>
          <w:lang w:val="en-IE"/>
        </w:rPr>
      </w:pPr>
    </w:p>
    <w:p w14:paraId="1233FACD" w14:textId="77777777" w:rsidR="00EC12E1" w:rsidRDefault="00EC12E1" w:rsidP="00BD7819">
      <w:pPr>
        <w:rPr>
          <w:lang w:val="en-IE"/>
        </w:rPr>
      </w:pPr>
    </w:p>
    <w:p w14:paraId="1F3FA22A" w14:textId="77777777" w:rsidR="00EC12E1" w:rsidRDefault="00EC12E1" w:rsidP="00BD7819">
      <w:pPr>
        <w:rPr>
          <w:lang w:val="en-IE"/>
        </w:rPr>
      </w:pPr>
    </w:p>
    <w:p w14:paraId="24DD6FC3" w14:textId="77777777" w:rsidR="00EC12E1" w:rsidRDefault="00EC12E1" w:rsidP="00BD7819">
      <w:pPr>
        <w:rPr>
          <w:lang w:val="en-IE"/>
        </w:rPr>
      </w:pPr>
    </w:p>
    <w:p w14:paraId="7BBB5AA6" w14:textId="4C1948E3" w:rsidR="00EC12E1" w:rsidRDefault="00EC12E1" w:rsidP="00BD7819">
      <w:pPr>
        <w:rPr>
          <w:lang w:val="en-IE"/>
        </w:rPr>
      </w:pPr>
    </w:p>
    <w:p w14:paraId="233FE495" w14:textId="3ADF18C8" w:rsidR="00EC12E1" w:rsidRDefault="00BD7819" w:rsidP="00EC12E1">
      <w:pPr>
        <w:rPr>
          <w:lang w:val="en-IE"/>
        </w:rPr>
      </w:pPr>
      <w:r>
        <w:rPr>
          <w:noProof/>
        </w:rPr>
        <mc:AlternateContent>
          <mc:Choice Requires="wps">
            <w:drawing>
              <wp:anchor distT="0" distB="0" distL="114300" distR="114300" simplePos="0" relativeHeight="251678720" behindDoc="0" locked="0" layoutInCell="1" allowOverlap="1" wp14:anchorId="58EEBCAE" wp14:editId="1BC69297">
                <wp:simplePos x="0" y="0"/>
                <wp:positionH relativeFrom="margin">
                  <wp:align>left</wp:align>
                </wp:positionH>
                <wp:positionV relativeFrom="paragraph">
                  <wp:posOffset>226060</wp:posOffset>
                </wp:positionV>
                <wp:extent cx="6324600" cy="635"/>
                <wp:effectExtent l="0" t="0" r="0" b="0"/>
                <wp:wrapNone/>
                <wp:docPr id="1261723023" name="Text Box 1"/>
                <wp:cNvGraphicFramePr/>
                <a:graphic xmlns:a="http://schemas.openxmlformats.org/drawingml/2006/main">
                  <a:graphicData uri="http://schemas.microsoft.com/office/word/2010/wordprocessingShape">
                    <wps:wsp>
                      <wps:cNvSpPr txBox="1"/>
                      <wps:spPr>
                        <a:xfrm>
                          <a:off x="0" y="0"/>
                          <a:ext cx="6324600" cy="635"/>
                        </a:xfrm>
                        <a:prstGeom prst="rect">
                          <a:avLst/>
                        </a:prstGeom>
                        <a:solidFill>
                          <a:prstClr val="white"/>
                        </a:solidFill>
                        <a:ln>
                          <a:noFill/>
                        </a:ln>
                      </wps:spPr>
                      <wps:txbx>
                        <w:txbxContent>
                          <w:p w14:paraId="40A4A1C1" w14:textId="7F1865ED" w:rsidR="00A05E37" w:rsidRPr="00C56A97" w:rsidRDefault="00A05E37" w:rsidP="00A05E37">
                            <w:pPr>
                              <w:pStyle w:val="Caption"/>
                              <w:rPr>
                                <w:color w:val="00863D"/>
                                <w:sz w:val="24"/>
                                <w:szCs w:val="24"/>
                                <w:lang w:val="en-GB"/>
                              </w:rPr>
                            </w:pPr>
                            <w:r w:rsidRPr="00C56A97">
                              <w:rPr>
                                <w:color w:val="00863D"/>
                                <w:sz w:val="24"/>
                                <w:szCs w:val="24"/>
                              </w:rPr>
                              <w:t xml:space="preserve">Figure 2: Bronze </w:t>
                            </w:r>
                            <w:r w:rsidR="00684F53" w:rsidRPr="00C56A97">
                              <w:rPr>
                                <w:color w:val="00863D"/>
                                <w:sz w:val="24"/>
                                <w:szCs w:val="24"/>
                              </w:rPr>
                              <w:t>Assessment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8EEBCAE" id="_x0000_s1062" type="#_x0000_t202" style="position:absolute;margin-left:0;margin-top:17.8pt;width:498pt;height:.05pt;z-index:25167872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" stroked="f">
                <v:textbox style="mso-fit-shape-to-text:t" inset="0,0,0,0">
                  <w:txbxContent>
                    <w:p w14:paraId="40A4A1C1" w14:textId="7F1865ED" w:rsidR="00A05E37" w:rsidRPr="00C56A97" w:rsidRDefault="00A05E37" w:rsidP="00A05E37">
                      <w:pPr>
                        <w:pStyle w:val="Caption"/>
                        <w:rPr>
                          <w:color w:val="00863D"/>
                          <w:sz w:val="24"/>
                          <w:szCs w:val="24"/>
                          <w:lang w:val="en-GB"/>
                        </w:rPr>
                      </w:pPr>
                      <w:r w:rsidRPr="00C56A97">
                        <w:rPr>
                          <w:color w:val="00863D"/>
                          <w:sz w:val="24"/>
                          <w:szCs w:val="24"/>
                        </w:rPr>
                        <w:t xml:space="preserve">Figure 2: Bronze </w:t>
                      </w:r>
                      <w:r w:rsidR="00684F53" w:rsidRPr="00C56A97">
                        <w:rPr>
                          <w:color w:val="00863D"/>
                          <w:sz w:val="24"/>
                          <w:szCs w:val="24"/>
                        </w:rPr>
                        <w:t>Assessment</w:t>
                      </w:r>
                    </w:p>
                  </w:txbxContent>
                </v:textbox>
                <w10:wrap anchorx="margin"/>
              </v:shape>
            </w:pict>
          </mc:Fallback>
        </mc:AlternateContent>
      </w:r>
    </w:p>
    <w:p w14:paraId="3D73D152" w14:textId="7196A259" w:rsidR="00EC12E1" w:rsidRDefault="00EC12E1" w:rsidP="00BD7819">
      <w:pPr>
        <w:rPr>
          <w:lang w:val="en-IE"/>
        </w:rPr>
      </w:pPr>
    </w:p>
    <w:p w14:paraId="5B6D67EC" w14:textId="77777777" w:rsidR="00EC12E1" w:rsidRDefault="00EC12E1" w:rsidP="00EC12E1">
      <w:pPr>
        <w:rPr>
          <w:lang w:val="en-IE"/>
        </w:rPr>
      </w:pPr>
    </w:p>
    <w:p w14:paraId="41858892" w14:textId="0800D6DF" w:rsidR="00D0703C" w:rsidRPr="00D0703C" w:rsidRDefault="003D7BD1" w:rsidP="003523D1">
      <w:pPr>
        <w:pStyle w:val="Heading2"/>
        <w:spacing w:after="240"/>
        <w:rPr>
          <w:lang w:val="en-IE"/>
        </w:rPr>
      </w:pPr>
      <w:bookmarkStart w:id="24" w:name="_Toc240895656"/>
      <w:r>
        <w:rPr>
          <w:lang w:val="en-IE"/>
        </w:rPr>
        <w:t>3.5</w:t>
      </w:r>
      <w:r w:rsidR="00D0703C" w:rsidRPr="00D0703C">
        <w:rPr>
          <w:lang w:val="en-IE"/>
        </w:rPr>
        <w:t xml:space="preserve"> Silver Assessment – Embedding</w:t>
      </w:r>
      <w:bookmarkEnd w:id="23"/>
      <w:bookmarkEnd w:id="24"/>
    </w:p>
    <w:p w14:paraId="3AD51E4F" w14:textId="083D2865" w:rsidR="00D0703C" w:rsidRPr="00D0703C" w:rsidRDefault="00D0703C" w:rsidP="003523D1">
      <w:pPr>
        <w:rPr>
          <w:lang w:val="en-IE"/>
        </w:rPr>
      </w:pPr>
      <w:r w:rsidRPr="00D0703C">
        <w:rPr>
          <w:lang w:val="en-IE"/>
        </w:rPr>
        <w:t xml:space="preserve">Silver focuses on understanding organisational culture through the lived experiences of employees and measuring inclusion across the organisation. </w:t>
      </w:r>
    </w:p>
    <w:p w14:paraId="1CF88B4D" w14:textId="2D43503B" w:rsidR="00D0703C" w:rsidRPr="00D0703C" w:rsidRDefault="00872FEB" w:rsidP="00D0703C">
      <w:pPr>
        <w:rPr>
          <w:sz w:val="22"/>
          <w:lang w:val="en-IE"/>
        </w:rPr>
      </w:pPr>
      <w:r w:rsidRPr="005C51EC">
        <w:rPr>
          <w:rFonts w:eastAsia="Aptos" w:cs="Times New Roman"/>
          <w:noProof/>
          <w:sz w:val="22"/>
          <w:szCs w:val="24"/>
          <w:lang w:val="en-GB"/>
          <w14:ligatures w14:val="standardContextual"/>
        </w:rPr>
        <w:lastRenderedPageBreak/>
        <mc:AlternateContent>
          <mc:Choice Requires="wpg">
            <w:drawing>
              <wp:anchor distT="0" distB="0" distL="114300" distR="114300" simplePos="0" relativeHeight="251698176" behindDoc="0" locked="0" layoutInCell="1" allowOverlap="1" wp14:anchorId="5F0AD91D" wp14:editId="0A69C15A">
                <wp:simplePos x="0" y="0"/>
                <wp:positionH relativeFrom="margin">
                  <wp:align>left</wp:align>
                </wp:positionH>
                <wp:positionV relativeFrom="paragraph">
                  <wp:posOffset>-290830</wp:posOffset>
                </wp:positionV>
                <wp:extent cx="6408420" cy="3661643"/>
                <wp:effectExtent l="38100" t="38100" r="87630" b="53340"/>
                <wp:wrapNone/>
                <wp:docPr id="1819126413" name="Group 67"/>
                <wp:cNvGraphicFramePr/>
                <a:graphic xmlns:a="http://schemas.openxmlformats.org/drawingml/2006/main">
                  <a:graphicData uri="http://schemas.microsoft.com/office/word/2010/wordprocessingGroup">
                    <wpg:wgp>
                      <wpg:cNvGrpSpPr/>
                      <wpg:grpSpPr>
                        <a:xfrm>
                          <a:off x="0" y="0"/>
                          <a:ext cx="6408420" cy="3661643"/>
                          <a:chOff x="0" y="0"/>
                          <a:chExt cx="2047618" cy="4313374"/>
                        </a:xfrm>
                        <a:effectLst>
                          <a:outerShdw blurRad="50800" dist="38100" dir="2700000" algn="tl" rotWithShape="0">
                            <a:prstClr val="black">
                              <a:alpha val="40000"/>
                            </a:prstClr>
                          </a:outerShdw>
                        </a:effectLst>
                      </wpg:grpSpPr>
                      <wpg:grpSp>
                        <wpg:cNvPr id="1972542976" name="Group 1972542976"/>
                        <wpg:cNvGrpSpPr/>
                        <wpg:grpSpPr>
                          <a:xfrm>
                            <a:off x="5860" y="0"/>
                            <a:ext cx="2029968" cy="1335024"/>
                            <a:chOff x="5860" y="0"/>
                            <a:chExt cx="2029968" cy="1335024"/>
                          </a:xfrm>
                        </wpg:grpSpPr>
                        <wps:wsp>
                          <wps:cNvPr id="1330471434" name="Shape 10"/>
                          <wps:cNvSpPr/>
                          <wps:spPr>
                            <a:xfrm>
                              <a:off x="5860" y="0"/>
                              <a:ext cx="2029968" cy="1335024"/>
                            </a:xfrm>
                            <a:prstGeom prst="roundRect">
                              <a:avLst>
                                <a:gd name="adj" fmla="val 4110"/>
                              </a:avLst>
                            </a:prstGeom>
                            <a:solidFill>
                              <a:sysClr val="window" lastClr="FFFFFF"/>
                            </a:solidFill>
                            <a:ln w="12700">
                              <a:solidFill>
                                <a:srgbClr val="D7E2EA"/>
                              </a:solidFill>
                              <a:prstDash val="solid"/>
                            </a:ln>
                            <a:effectLst>
                              <a:outerShdw blurRad="10160" dist="3810" dir="2700000" algn="bl" rotWithShape="0">
                                <a:srgbClr val="000000">
                                  <a:alpha val="9000"/>
                                </a:srgbClr>
                              </a:outerShdw>
                            </a:effectLst>
                          </wps:spPr>
                          <wps:bodyPr/>
                        </wps:wsp>
                        <wps:wsp>
                          <wps:cNvPr id="424830046" name="Shape 11"/>
                          <wps:cNvSpPr/>
                          <wps:spPr>
                            <a:xfrm>
                              <a:off x="5860" y="0"/>
                              <a:ext cx="394667" cy="1335024"/>
                            </a:xfrm>
                            <a:prstGeom prst="rect">
                              <a:avLst/>
                            </a:prstGeom>
                            <a:solidFill>
                              <a:srgbClr val="7030A0"/>
                            </a:solidFill>
                            <a:ln w="12700">
                              <a:solidFill>
                                <a:srgbClr val="2E6F95"/>
                              </a:solidFill>
                              <a:prstDash val="solid"/>
                            </a:ln>
                          </wps:spPr>
                          <wps:txbx>
                            <w:txbxContent>
                              <w:p w14:paraId="0FEB3903" w14:textId="77777777" w:rsidR="005C51EC" w:rsidRPr="005C51EC" w:rsidRDefault="005C51EC" w:rsidP="005C51EC">
                                <w:pPr>
                                  <w:textAlignment w:val="baseline"/>
                                  <w:rPr>
                                    <w:b/>
                                    <w:bCs/>
                                    <w:color w:val="FFFFFF"/>
                                  </w:rPr>
                                </w:pPr>
                              </w:p>
                              <w:p w14:paraId="13B3AB72" w14:textId="77777777" w:rsidR="005C51EC" w:rsidRPr="005C51EC" w:rsidRDefault="005C51EC" w:rsidP="005C51EC">
                                <w:pPr>
                                  <w:textAlignment w:val="baseline"/>
                                  <w:rPr>
                                    <w:b/>
                                    <w:bCs/>
                                    <w:color w:val="FFFFFF"/>
                                    <w:szCs w:val="24"/>
                                  </w:rPr>
                                </w:pPr>
                                <w:r w:rsidRPr="005C51EC">
                                  <w:rPr>
                                    <w:b/>
                                    <w:bCs/>
                                    <w:color w:val="FFFFFF"/>
                                  </w:rPr>
                                  <w:t>Key Requirements</w:t>
                                </w:r>
                              </w:p>
                            </w:txbxContent>
                          </wps:txbx>
                          <wps:bodyPr/>
                        </wps:wsp>
                      </wpg:grpSp>
                      <wpg:grpSp>
                        <wpg:cNvPr id="521804765" name="Group 521804765"/>
                        <wpg:cNvGrpSpPr/>
                        <wpg:grpSpPr>
                          <a:xfrm>
                            <a:off x="0" y="2890464"/>
                            <a:ext cx="2038943" cy="1335240"/>
                            <a:chOff x="0" y="2890464"/>
                            <a:chExt cx="2038943" cy="1335240"/>
                          </a:xfrm>
                        </wpg:grpSpPr>
                        <wps:wsp>
                          <wps:cNvPr id="2082677036" name="Shape 10"/>
                          <wps:cNvSpPr/>
                          <wps:spPr>
                            <a:xfrm>
                              <a:off x="0" y="2890464"/>
                              <a:ext cx="2038943" cy="1335024"/>
                            </a:xfrm>
                            <a:prstGeom prst="roundRect">
                              <a:avLst>
                                <a:gd name="adj" fmla="val 4110"/>
                              </a:avLst>
                            </a:prstGeom>
                            <a:solidFill>
                              <a:sysClr val="window" lastClr="FFFFFF"/>
                            </a:solidFill>
                            <a:ln w="12700">
                              <a:solidFill>
                                <a:srgbClr val="D7E2EA"/>
                              </a:solidFill>
                              <a:prstDash val="solid"/>
                            </a:ln>
                            <a:effectLst>
                              <a:outerShdw blurRad="10160" dist="3810" dir="2700000" algn="bl" rotWithShape="0">
                                <a:srgbClr val="000000">
                                  <a:alpha val="9000"/>
                                </a:srgbClr>
                              </a:outerShdw>
                            </a:effectLst>
                          </wps:spPr>
                          <wps:bodyPr/>
                        </wps:wsp>
                        <wps:wsp>
                          <wps:cNvPr id="1950093951" name="Shape 11"/>
                          <wps:cNvSpPr/>
                          <wps:spPr>
                            <a:xfrm>
                              <a:off x="0" y="2890680"/>
                              <a:ext cx="400527" cy="1335024"/>
                            </a:xfrm>
                            <a:prstGeom prst="rect">
                              <a:avLst/>
                            </a:prstGeom>
                            <a:solidFill>
                              <a:srgbClr val="7030A0"/>
                            </a:solidFill>
                            <a:ln w="12700">
                              <a:solidFill>
                                <a:srgbClr val="2E6F95"/>
                              </a:solidFill>
                              <a:prstDash val="solid"/>
                            </a:ln>
                          </wps:spPr>
                          <wps:txbx>
                            <w:txbxContent>
                              <w:p w14:paraId="6EC4DF45" w14:textId="77777777" w:rsidR="005C51EC" w:rsidRPr="005C51EC" w:rsidRDefault="005C51EC" w:rsidP="005C51EC">
                                <w:pPr>
                                  <w:textAlignment w:val="baseline"/>
                                  <w:rPr>
                                    <w:b/>
                                    <w:bCs/>
                                    <w:color w:val="FFFFFF"/>
                                  </w:rPr>
                                </w:pPr>
                              </w:p>
                              <w:p w14:paraId="1B1C618A" w14:textId="17C50D7B" w:rsidR="005C51EC" w:rsidRPr="005C51EC" w:rsidRDefault="005C51EC" w:rsidP="005C51EC">
                                <w:pPr>
                                  <w:textAlignment w:val="baseline"/>
                                  <w:rPr>
                                    <w:b/>
                                    <w:bCs/>
                                    <w:color w:val="FFFFFF"/>
                                    <w:szCs w:val="24"/>
                                  </w:rPr>
                                </w:pPr>
                                <w:r>
                                  <w:rPr>
                                    <w:b/>
                                    <w:bCs/>
                                    <w:color w:val="FFFFFF"/>
                                  </w:rPr>
                                  <w:t xml:space="preserve">Silver </w:t>
                                </w:r>
                                <w:r w:rsidRPr="005C51EC">
                                  <w:rPr>
                                    <w:b/>
                                    <w:bCs/>
                                    <w:color w:val="FFFFFF"/>
                                  </w:rPr>
                                  <w:t>Decision-Making</w:t>
                                </w:r>
                              </w:p>
                            </w:txbxContent>
                          </wps:txbx>
                          <wps:bodyPr/>
                        </wps:wsp>
                      </wpg:grpSp>
                      <wpg:grpSp>
                        <wpg:cNvPr id="1246597318" name="Group 1246597318"/>
                        <wpg:cNvGrpSpPr/>
                        <wpg:grpSpPr>
                          <a:xfrm>
                            <a:off x="5860" y="1445340"/>
                            <a:ext cx="2029968" cy="1335024"/>
                            <a:chOff x="5860" y="1445340"/>
                            <a:chExt cx="2029968" cy="1335024"/>
                          </a:xfrm>
                        </wpg:grpSpPr>
                        <wps:wsp>
                          <wps:cNvPr id="106559641" name="Shape 10"/>
                          <wps:cNvSpPr/>
                          <wps:spPr>
                            <a:xfrm>
                              <a:off x="5860" y="1445340"/>
                              <a:ext cx="2029968" cy="1335024"/>
                            </a:xfrm>
                            <a:prstGeom prst="roundRect">
                              <a:avLst>
                                <a:gd name="adj" fmla="val 4110"/>
                              </a:avLst>
                            </a:prstGeom>
                            <a:solidFill>
                              <a:sysClr val="window" lastClr="FFFFFF"/>
                            </a:solidFill>
                            <a:ln w="12700">
                              <a:solidFill>
                                <a:srgbClr val="D7E2EA"/>
                              </a:solidFill>
                              <a:prstDash val="solid"/>
                            </a:ln>
                            <a:effectLst>
                              <a:outerShdw blurRad="10160" dist="3810" dir="2700000" algn="bl" rotWithShape="0">
                                <a:srgbClr val="000000">
                                  <a:alpha val="9000"/>
                                </a:srgbClr>
                              </a:outerShdw>
                            </a:effectLst>
                          </wps:spPr>
                          <wps:bodyPr/>
                        </wps:wsp>
                        <wps:wsp>
                          <wps:cNvPr id="1846692316" name="Shape 11"/>
                          <wps:cNvSpPr/>
                          <wps:spPr>
                            <a:xfrm>
                              <a:off x="5860" y="1445340"/>
                              <a:ext cx="394667" cy="1335024"/>
                            </a:xfrm>
                            <a:prstGeom prst="rect">
                              <a:avLst/>
                            </a:prstGeom>
                            <a:solidFill>
                              <a:srgbClr val="0070C0"/>
                            </a:solidFill>
                            <a:ln w="12700">
                              <a:solidFill>
                                <a:srgbClr val="2E6F95"/>
                              </a:solidFill>
                              <a:prstDash val="solid"/>
                            </a:ln>
                          </wps:spPr>
                          <wps:txbx>
                            <w:txbxContent>
                              <w:p w14:paraId="2AD6BB9B" w14:textId="77777777" w:rsidR="005C51EC" w:rsidRPr="005C51EC" w:rsidRDefault="005C51EC" w:rsidP="005C51EC">
                                <w:pPr>
                                  <w:textAlignment w:val="baseline"/>
                                  <w:rPr>
                                    <w:b/>
                                    <w:bCs/>
                                    <w:color w:val="FFFFFF"/>
                                  </w:rPr>
                                </w:pPr>
                              </w:p>
                              <w:p w14:paraId="0246550D" w14:textId="77777777" w:rsidR="005C51EC" w:rsidRPr="005C51EC" w:rsidRDefault="005C51EC" w:rsidP="005C51EC">
                                <w:pPr>
                                  <w:textAlignment w:val="baseline"/>
                                  <w:rPr>
                                    <w:b/>
                                    <w:bCs/>
                                    <w:color w:val="FFFFFF"/>
                                    <w:szCs w:val="24"/>
                                  </w:rPr>
                                </w:pPr>
                                <w:r w:rsidRPr="005C51EC">
                                  <w:rPr>
                                    <w:b/>
                                    <w:bCs/>
                                    <w:color w:val="FFFFFF"/>
                                  </w:rPr>
                                  <w:t>Assessment Methodology</w:t>
                                </w:r>
                              </w:p>
                            </w:txbxContent>
                          </wps:txbx>
                          <wps:bodyPr/>
                        </wps:wsp>
                      </wpg:grpSp>
                      <wps:wsp>
                        <wps:cNvPr id="26872927" name="TextBox 50"/>
                        <wps:cNvSpPr txBox="1"/>
                        <wps:spPr>
                          <a:xfrm>
                            <a:off x="412609" y="117923"/>
                            <a:ext cx="1635009" cy="1168916"/>
                          </a:xfrm>
                          <a:prstGeom prst="rect">
                            <a:avLst/>
                          </a:prstGeom>
                          <a:noFill/>
                        </wps:spPr>
                        <wps:txbx>
                          <w:txbxContent>
                            <w:p w14:paraId="5F39731E" w14:textId="26E7DF33" w:rsidR="005C51EC" w:rsidRPr="005C51EC" w:rsidRDefault="008500C5" w:rsidP="005C51EC">
                              <w:pPr>
                                <w:pStyle w:val="ListParagraph"/>
                                <w:numPr>
                                  <w:ilvl w:val="0"/>
                                  <w:numId w:val="24"/>
                                </w:numPr>
                                <w:spacing w:after="0" w:line="240" w:lineRule="auto"/>
                                <w:rPr>
                                  <w:color w:val="000000"/>
                                  <w:kern w:val="24"/>
                                </w:rPr>
                              </w:pPr>
                              <w:r w:rsidRPr="005C51EC">
                                <w:rPr>
                                  <w:color w:val="000000"/>
                                  <w:kern w:val="24"/>
                                </w:rPr>
                                <w:t>Commitment</w:t>
                              </w:r>
                              <w:r w:rsidR="005C51EC" w:rsidRPr="005C51EC">
                                <w:rPr>
                                  <w:color w:val="000000"/>
                                  <w:kern w:val="24"/>
                                </w:rPr>
                                <w:t xml:space="preserve"> to an organisation-wide employee survey.</w:t>
                              </w:r>
                            </w:p>
                            <w:p w14:paraId="3A0223DD" w14:textId="77777777" w:rsidR="005C51EC" w:rsidRPr="005C51EC" w:rsidRDefault="005C51EC" w:rsidP="005C51EC">
                              <w:pPr>
                                <w:pStyle w:val="ListParagraph"/>
                                <w:numPr>
                                  <w:ilvl w:val="0"/>
                                  <w:numId w:val="24"/>
                                </w:numPr>
                                <w:spacing w:after="0" w:line="240" w:lineRule="auto"/>
                                <w:rPr>
                                  <w:color w:val="000000"/>
                                  <w:kern w:val="24"/>
                                </w:rPr>
                              </w:pPr>
                              <w:r w:rsidRPr="005C51EC">
                                <w:rPr>
                                  <w:color w:val="000000"/>
                                  <w:kern w:val="24"/>
                                </w:rPr>
                                <w:t>Achieve sufficient employee participation to enable meaningful analysis and statistical validation.</w:t>
                              </w:r>
                            </w:p>
                            <w:p w14:paraId="7F269738" w14:textId="77777777" w:rsidR="005C51EC" w:rsidRPr="005C51EC" w:rsidRDefault="005C51EC" w:rsidP="005C51EC">
                              <w:pPr>
                                <w:pStyle w:val="ListParagraph"/>
                                <w:numPr>
                                  <w:ilvl w:val="0"/>
                                  <w:numId w:val="24"/>
                                </w:numPr>
                                <w:spacing w:after="0" w:line="240" w:lineRule="auto"/>
                                <w:rPr>
                                  <w:color w:val="000000"/>
                                  <w:kern w:val="24"/>
                                </w:rPr>
                              </w:pPr>
                              <w:r w:rsidRPr="005C51EC">
                                <w:rPr>
                                  <w:color w:val="000000"/>
                                  <w:kern w:val="24"/>
                                </w:rPr>
                                <w:t>Support the promotion and communication of the survey to employees.</w:t>
                              </w:r>
                            </w:p>
                            <w:p w14:paraId="0684398E" w14:textId="77777777" w:rsidR="005C51EC" w:rsidRPr="005C51EC" w:rsidRDefault="005C51EC" w:rsidP="005C51EC">
                              <w:pPr>
                                <w:pStyle w:val="ListParagraph"/>
                                <w:rPr>
                                  <w:color w:val="000000"/>
                                  <w:kern w:val="24"/>
                                  <w:szCs w:val="24"/>
                                  <w:lang w:val="en-GB"/>
                                </w:rPr>
                              </w:pPr>
                            </w:p>
                          </w:txbxContent>
                        </wps:txbx>
                        <wps:bodyPr wrap="square" rtlCol="0">
                          <a:noAutofit/>
                        </wps:bodyPr>
                      </wps:wsp>
                      <wps:wsp>
                        <wps:cNvPr id="489762743" name="TextBox 56"/>
                        <wps:cNvSpPr txBox="1"/>
                        <wps:spPr>
                          <a:xfrm>
                            <a:off x="415077" y="1494854"/>
                            <a:ext cx="1598085" cy="1509017"/>
                          </a:xfrm>
                          <a:prstGeom prst="rect">
                            <a:avLst/>
                          </a:prstGeom>
                          <a:noFill/>
                        </wps:spPr>
                        <wps:txbx>
                          <w:txbxContent>
                            <w:p w14:paraId="19A0B9F4" w14:textId="77777777" w:rsidR="005C51EC" w:rsidRPr="005C51EC" w:rsidRDefault="005C51EC" w:rsidP="005C51EC">
                              <w:pPr>
                                <w:pStyle w:val="ListParagraph"/>
                                <w:numPr>
                                  <w:ilvl w:val="0"/>
                                  <w:numId w:val="25"/>
                                </w:numPr>
                                <w:spacing w:after="0" w:line="240" w:lineRule="auto"/>
                                <w:rPr>
                                  <w:color w:val="000000"/>
                                  <w:kern w:val="24"/>
                                </w:rPr>
                              </w:pPr>
                              <w:r w:rsidRPr="005C51EC">
                                <w:rPr>
                                  <w:color w:val="000000"/>
                                  <w:kern w:val="24"/>
                                </w:rPr>
                                <w:t>Organisation-wide employee survey administered by ICFD</w:t>
                              </w:r>
                            </w:p>
                            <w:p w14:paraId="460A966A" w14:textId="77777777" w:rsidR="005C51EC" w:rsidRPr="005C51EC" w:rsidRDefault="005C51EC" w:rsidP="005C51EC">
                              <w:pPr>
                                <w:pStyle w:val="ListParagraph"/>
                                <w:numPr>
                                  <w:ilvl w:val="0"/>
                                  <w:numId w:val="25"/>
                                </w:numPr>
                                <w:spacing w:after="0" w:line="240" w:lineRule="auto"/>
                                <w:rPr>
                                  <w:color w:val="000000"/>
                                  <w:kern w:val="24"/>
                                </w:rPr>
                              </w:pPr>
                              <w:r w:rsidRPr="005C51EC">
                                <w:rPr>
                                  <w:color w:val="000000"/>
                                  <w:kern w:val="24"/>
                                </w:rPr>
                                <w:t>Statistical validation of responses.</w:t>
                              </w:r>
                            </w:p>
                            <w:p w14:paraId="1F393302" w14:textId="77777777" w:rsidR="005C51EC" w:rsidRPr="005C51EC" w:rsidRDefault="005C51EC" w:rsidP="005C51EC">
                              <w:pPr>
                                <w:pStyle w:val="ListParagraph"/>
                                <w:numPr>
                                  <w:ilvl w:val="0"/>
                                  <w:numId w:val="25"/>
                                </w:numPr>
                                <w:spacing w:after="0" w:line="240" w:lineRule="auto"/>
                                <w:rPr>
                                  <w:color w:val="000000"/>
                                  <w:kern w:val="24"/>
                                </w:rPr>
                              </w:pPr>
                              <w:r w:rsidRPr="005C51EC">
                                <w:rPr>
                                  <w:color w:val="000000"/>
                                  <w:kern w:val="24"/>
                                </w:rPr>
                                <w:t>Maturity Model scoring.</w:t>
                              </w:r>
                            </w:p>
                            <w:p w14:paraId="706686AD" w14:textId="77777777" w:rsidR="005C51EC" w:rsidRPr="005C51EC" w:rsidRDefault="005C51EC" w:rsidP="005C51EC">
                              <w:pPr>
                                <w:pStyle w:val="ListParagraph"/>
                                <w:numPr>
                                  <w:ilvl w:val="0"/>
                                  <w:numId w:val="25"/>
                                </w:numPr>
                                <w:spacing w:after="0" w:line="240" w:lineRule="auto"/>
                                <w:rPr>
                                  <w:color w:val="000000"/>
                                  <w:kern w:val="24"/>
                                </w:rPr>
                              </w:pPr>
                              <w:r w:rsidRPr="005C51EC">
                                <w:rPr>
                                  <w:color w:val="000000"/>
                                  <w:kern w:val="24"/>
                                </w:rPr>
                                <w:t>Benchmarking against national and sector datasets.</w:t>
                              </w:r>
                            </w:p>
                            <w:p w14:paraId="28498878" w14:textId="77777777" w:rsidR="005C51EC" w:rsidRPr="005C51EC" w:rsidRDefault="005C51EC" w:rsidP="005C51EC">
                              <w:pPr>
                                <w:pStyle w:val="ListParagraph"/>
                                <w:numPr>
                                  <w:ilvl w:val="0"/>
                                  <w:numId w:val="25"/>
                                </w:numPr>
                                <w:spacing w:after="0" w:line="240" w:lineRule="auto"/>
                                <w:rPr>
                                  <w:color w:val="000000"/>
                                  <w:kern w:val="24"/>
                                </w:rPr>
                              </w:pPr>
                              <w:r w:rsidRPr="005C51EC">
                                <w:rPr>
                                  <w:color w:val="000000"/>
                                  <w:kern w:val="24"/>
                                </w:rPr>
                                <w:t>Analysis across the first four Investors in Diversity pillars.</w:t>
                              </w:r>
                            </w:p>
                            <w:p w14:paraId="2805338B" w14:textId="77777777" w:rsidR="005C51EC" w:rsidRPr="005C51EC" w:rsidRDefault="005C51EC" w:rsidP="005C51EC">
                              <w:pPr>
                                <w:pStyle w:val="ListParagraph"/>
                                <w:rPr>
                                  <w:color w:val="000000"/>
                                  <w:kern w:val="24"/>
                                  <w:szCs w:val="24"/>
                                  <w:lang w:val="en-GB"/>
                                </w:rPr>
                              </w:pPr>
                            </w:p>
                          </w:txbxContent>
                        </wps:txbx>
                        <wps:bodyPr wrap="square" rtlCol="0">
                          <a:noAutofit/>
                        </wps:bodyPr>
                      </wps:wsp>
                      <wps:wsp>
                        <wps:cNvPr id="1981799600" name="TextBox 58"/>
                        <wps:cNvSpPr txBox="1"/>
                        <wps:spPr>
                          <a:xfrm>
                            <a:off x="412617" y="3010388"/>
                            <a:ext cx="1611475" cy="1302986"/>
                          </a:xfrm>
                          <a:prstGeom prst="rect">
                            <a:avLst/>
                          </a:prstGeom>
                          <a:noFill/>
                        </wps:spPr>
                        <wps:txbx>
                          <w:txbxContent>
                            <w:p w14:paraId="6A972E11" w14:textId="77777777" w:rsidR="005C51EC" w:rsidRPr="005C51EC" w:rsidRDefault="005C51EC" w:rsidP="005C51EC">
                              <w:pPr>
                                <w:pStyle w:val="ListParagraph"/>
                                <w:numPr>
                                  <w:ilvl w:val="0"/>
                                  <w:numId w:val="26"/>
                                </w:numPr>
                                <w:spacing w:after="0" w:line="240" w:lineRule="auto"/>
                                <w:rPr>
                                  <w:color w:val="000000"/>
                                  <w:kern w:val="24"/>
                                </w:rPr>
                              </w:pPr>
                              <w:r w:rsidRPr="005C51EC">
                                <w:rPr>
                                  <w:color w:val="000000"/>
                                  <w:kern w:val="24"/>
                                </w:rPr>
                                <w:t>Individual survey questions are scored and aggregated to produce pillar scores and an overall organisational outcome.</w:t>
                              </w:r>
                            </w:p>
                            <w:p w14:paraId="44CF2275" w14:textId="77777777" w:rsidR="005C51EC" w:rsidRPr="005C51EC" w:rsidRDefault="005C51EC" w:rsidP="005C51EC">
                              <w:pPr>
                                <w:pStyle w:val="ListParagraph"/>
                                <w:numPr>
                                  <w:ilvl w:val="0"/>
                                  <w:numId w:val="26"/>
                                </w:numPr>
                                <w:spacing w:after="0" w:line="240" w:lineRule="auto"/>
                                <w:rPr>
                                  <w:color w:val="000000"/>
                                  <w:kern w:val="24"/>
                                </w:rPr>
                              </w:pPr>
                              <w:r w:rsidRPr="005C51EC">
                                <w:rPr>
                                  <w:color w:val="000000"/>
                                  <w:kern w:val="24"/>
                                </w:rPr>
                                <w:t>Detailed scoring thresholds are maintained within the Silver Assessment Guidance.</w:t>
                              </w:r>
                            </w:p>
                            <w:p w14:paraId="5969CC00" w14:textId="77777777" w:rsidR="005C51EC" w:rsidRPr="005C51EC" w:rsidRDefault="005C51EC" w:rsidP="005C51EC">
                              <w:pPr>
                                <w:pStyle w:val="ListParagraph"/>
                                <w:rPr>
                                  <w:color w:val="000000"/>
                                  <w:kern w:val="24"/>
                                  <w:szCs w:val="24"/>
                                  <w:lang w:val="en-GB"/>
                                </w:rPr>
                              </w:pP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5F0AD91D" id="_x0000_s1063" style="position:absolute;margin-left:0;margin-top:-22.9pt;width:504.6pt;height:288.3pt;z-index:251698176;mso-position-horizontal:left;mso-position-horizontal-relative:margin;mso-width-relative:margin;mso-height-relative:margin" coordsize="20476,43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">
                <v:group id="Group 1972542976" o:spid="_x0000_s1064" style="position:absolute;left:58;width:20300;height:13350" coordorigin="58" coordsize="20299,1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">
                  <v:roundrect id="Shape 10" o:spid="_x0000_s1065" style="position:absolute;left:58;width:20300;height:13350;visibility:visible;mso-wrap-style:square;v-text-anchor:top" arcsize="269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" fillcolor="window" strokecolor="#d7e2ea" strokeweight="1pt">
                    <v:shadow on="t" color="black" opacity="5898f" origin="-.5,.5" offset=".07483mm,.07483mm"/>
                  </v:roundrect>
                  <v:rect id="Shape 11" o:spid="_x0000_s1066" style="position:absolute;left:58;width:3947;height:13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" fillcolor="#7030a0" strokecolor="#2e6f95" strokeweight="1pt">
                    <v:textbox>
                      <w:txbxContent>
                        <w:p w14:paraId="0FEB3903" w14:textId="77777777" w:rsidR="005C51EC" w:rsidRPr="005C51EC" w:rsidRDefault="005C51EC" w:rsidP="005C51EC">
                          <w:pPr>
                            <w:textAlignment w:val="baseline"/>
                            <w:rPr>
                              <w:b/>
                              <w:bCs/>
                              <w:color w:val="FFFFFF"/>
                            </w:rPr>
                          </w:pPr>
                        </w:p>
                        <w:p w14:paraId="13B3AB72" w14:textId="77777777" w:rsidR="005C51EC" w:rsidRPr="005C51EC" w:rsidRDefault="005C51EC" w:rsidP="005C51EC">
                          <w:pPr>
                            <w:textAlignment w:val="baseline"/>
                            <w:rPr>
                              <w:b/>
                              <w:bCs/>
                              <w:color w:val="FFFFFF"/>
                              <w:szCs w:val="24"/>
                            </w:rPr>
                          </w:pPr>
                          <w:r w:rsidRPr="005C51EC">
                            <w:rPr>
                              <w:b/>
                              <w:bCs/>
                              <w:color w:val="FFFFFF"/>
                            </w:rPr>
                            <w:t>Key Requirements</w:t>
                          </w:r>
                        </w:p>
                      </w:txbxContent>
                    </v:textbox>
                  </v:rect>
                </v:group>
                <v:group id="Group 521804765" o:spid="_x0000_s1067" style="position:absolute;top:28904;width:20389;height:13353" coordorigin=",28904" coordsize="20389,13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">
                  <v:roundrect id="Shape 10" o:spid="_x0000_s1068" style="position:absolute;top:28904;width:20389;height:13350;visibility:visible;mso-wrap-style:square;v-text-anchor:top" arcsize="269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" fillcolor="window" strokecolor="#d7e2ea" strokeweight="1pt">
                    <v:shadow on="t" color="black" opacity="5898f" origin="-.5,.5" offset=".07483mm,.07483mm"/>
                  </v:roundrect>
                  <v:rect id="Shape 11" o:spid="_x0000_s1069" style="position:absolute;top:28906;width:4005;height:13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" fillcolor="#7030a0" strokecolor="#2e6f95" strokeweight="1pt">
                    <v:textbox>
                      <w:txbxContent>
                        <w:p w14:paraId="6EC4DF45" w14:textId="77777777" w:rsidR="005C51EC" w:rsidRPr="005C51EC" w:rsidRDefault="005C51EC" w:rsidP="005C51EC">
                          <w:pPr>
                            <w:textAlignment w:val="baseline"/>
                            <w:rPr>
                              <w:b/>
                              <w:bCs/>
                              <w:color w:val="FFFFFF"/>
                            </w:rPr>
                          </w:pPr>
                        </w:p>
                        <w:p w14:paraId="1B1C618A" w14:textId="17C50D7B" w:rsidR="005C51EC" w:rsidRPr="005C51EC" w:rsidRDefault="005C51EC" w:rsidP="005C51EC">
                          <w:pPr>
                            <w:textAlignment w:val="baseline"/>
                            <w:rPr>
                              <w:b/>
                              <w:bCs/>
                              <w:color w:val="FFFFFF"/>
                              <w:szCs w:val="24"/>
                            </w:rPr>
                          </w:pPr>
                          <w:r>
                            <w:rPr>
                              <w:b/>
                              <w:bCs/>
                              <w:color w:val="FFFFFF"/>
                            </w:rPr>
                            <w:t xml:space="preserve">Silver </w:t>
                          </w:r>
                          <w:r w:rsidRPr="005C51EC">
                            <w:rPr>
                              <w:b/>
                              <w:bCs/>
                              <w:color w:val="FFFFFF"/>
                            </w:rPr>
                            <w:t>Decision-Making</w:t>
                          </w:r>
                        </w:p>
                      </w:txbxContent>
                    </v:textbox>
                  </v:rect>
                </v:group>
                <v:group id="Group 1246597318" o:spid="_x0000_s1070" style="position:absolute;left:58;top:14453;width:20300;height:13350" coordorigin="58,14453" coordsize="20299,1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">
                  <v:roundrect id="Shape 10" o:spid="_x0000_s1071" style="position:absolute;left:58;top:14453;width:20300;height:13350;visibility:visible;mso-wrap-style:square;v-text-anchor:top" arcsize="269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" fillcolor="window" strokecolor="#d7e2ea" strokeweight="1pt">
                    <v:shadow on="t" color="black" opacity="5898f" origin="-.5,.5" offset=".07483mm,.07483mm"/>
                  </v:roundrect>
                  <v:rect id="Shape 11" o:spid="_x0000_s1072" style="position:absolute;left:58;top:14453;width:3947;height:13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" fillcolor="#0070c0" strokecolor="#2e6f95" strokeweight="1pt">
                    <v:textbox>
                      <w:txbxContent>
                        <w:p w14:paraId="2AD6BB9B" w14:textId="77777777" w:rsidR="005C51EC" w:rsidRPr="005C51EC" w:rsidRDefault="005C51EC" w:rsidP="005C51EC">
                          <w:pPr>
                            <w:textAlignment w:val="baseline"/>
                            <w:rPr>
                              <w:b/>
                              <w:bCs/>
                              <w:color w:val="FFFFFF"/>
                            </w:rPr>
                          </w:pPr>
                        </w:p>
                        <w:p w14:paraId="0246550D" w14:textId="77777777" w:rsidR="005C51EC" w:rsidRPr="005C51EC" w:rsidRDefault="005C51EC" w:rsidP="005C51EC">
                          <w:pPr>
                            <w:textAlignment w:val="baseline"/>
                            <w:rPr>
                              <w:b/>
                              <w:bCs/>
                              <w:color w:val="FFFFFF"/>
                              <w:szCs w:val="24"/>
                            </w:rPr>
                          </w:pPr>
                          <w:r w:rsidRPr="005C51EC">
                            <w:rPr>
                              <w:b/>
                              <w:bCs/>
                              <w:color w:val="FFFFFF"/>
                            </w:rPr>
                            <w:t>Assessment Methodology</w:t>
                          </w:r>
                        </w:p>
                      </w:txbxContent>
                    </v:textbox>
                  </v:rect>
                </v:group>
                <v:shape id="TextBox 50" o:spid="_x0000_s1073" type="#_x0000_t202" style="position:absolute;left:4126;top:1179;width:16350;height:1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" filled="f" stroked="f">
                  <v:textbox>
                    <w:txbxContent>
                      <w:p w14:paraId="5F39731E" w14:textId="26E7DF33" w:rsidR="005C51EC" w:rsidRPr="005C51EC" w:rsidRDefault="008500C5" w:rsidP="005C51EC">
                        <w:pPr>
                          <w:pStyle w:val="ListParagraph"/>
                          <w:numPr>
                            <w:ilvl w:val="0"/>
                            <w:numId w:val="24"/>
                          </w:numPr>
                          <w:spacing w:after="0" w:line="240" w:lineRule="auto"/>
                          <w:rPr>
                            <w:color w:val="000000"/>
                            <w:kern w:val="24"/>
                          </w:rPr>
                        </w:pPr>
                        <w:r w:rsidRPr="005C51EC">
                          <w:rPr>
                            <w:color w:val="000000"/>
                            <w:kern w:val="24"/>
                          </w:rPr>
                          <w:t>Commitment</w:t>
                        </w:r>
                        <w:r w:rsidR="005C51EC" w:rsidRPr="005C51EC">
                          <w:rPr>
                            <w:color w:val="000000"/>
                            <w:kern w:val="24"/>
                          </w:rPr>
                          <w:t xml:space="preserve"> to an organisation-wide employee survey.</w:t>
                        </w:r>
                      </w:p>
                      <w:p w14:paraId="3A0223DD" w14:textId="77777777" w:rsidR="005C51EC" w:rsidRPr="005C51EC" w:rsidRDefault="005C51EC" w:rsidP="005C51EC">
                        <w:pPr>
                          <w:pStyle w:val="ListParagraph"/>
                          <w:numPr>
                            <w:ilvl w:val="0"/>
                            <w:numId w:val="24"/>
                          </w:numPr>
                          <w:spacing w:after="0" w:line="240" w:lineRule="auto"/>
                          <w:rPr>
                            <w:color w:val="000000"/>
                            <w:kern w:val="24"/>
                          </w:rPr>
                        </w:pPr>
                        <w:r w:rsidRPr="005C51EC">
                          <w:rPr>
                            <w:color w:val="000000"/>
                            <w:kern w:val="24"/>
                          </w:rPr>
                          <w:t>Achieve sufficient employee participation to enable meaningful analysis and statistical validation.</w:t>
                        </w:r>
                      </w:p>
                      <w:p w14:paraId="7F269738" w14:textId="77777777" w:rsidR="005C51EC" w:rsidRPr="005C51EC" w:rsidRDefault="005C51EC" w:rsidP="005C51EC">
                        <w:pPr>
                          <w:pStyle w:val="ListParagraph"/>
                          <w:numPr>
                            <w:ilvl w:val="0"/>
                            <w:numId w:val="24"/>
                          </w:numPr>
                          <w:spacing w:after="0" w:line="240" w:lineRule="auto"/>
                          <w:rPr>
                            <w:color w:val="000000"/>
                            <w:kern w:val="24"/>
                          </w:rPr>
                        </w:pPr>
                        <w:r w:rsidRPr="005C51EC">
                          <w:rPr>
                            <w:color w:val="000000"/>
                            <w:kern w:val="24"/>
                          </w:rPr>
                          <w:t>Support the promotion and communication of the survey to employees.</w:t>
                        </w:r>
                      </w:p>
                      <w:p w14:paraId="0684398E" w14:textId="77777777" w:rsidR="005C51EC" w:rsidRPr="005C51EC" w:rsidRDefault="005C51EC" w:rsidP="005C51EC">
                        <w:pPr>
                          <w:pStyle w:val="ListParagraph"/>
                          <w:rPr>
                            <w:color w:val="000000"/>
                            <w:kern w:val="24"/>
                            <w:szCs w:val="24"/>
                            <w:lang w:val="en-GB"/>
                          </w:rPr>
                        </w:pPr>
                      </w:p>
                    </w:txbxContent>
                  </v:textbox>
                </v:shape>
                <v:shape id="TextBox 56" o:spid="_x0000_s1074" type="#_x0000_t202" style="position:absolute;left:4150;top:14948;width:15981;height:150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" filled="f" stroked="f">
                  <v:textbox>
                    <w:txbxContent>
                      <w:p w14:paraId="19A0B9F4" w14:textId="77777777" w:rsidR="005C51EC" w:rsidRPr="005C51EC" w:rsidRDefault="005C51EC" w:rsidP="005C51EC">
                        <w:pPr>
                          <w:pStyle w:val="ListParagraph"/>
                          <w:numPr>
                            <w:ilvl w:val="0"/>
                            <w:numId w:val="25"/>
                          </w:numPr>
                          <w:spacing w:after="0" w:line="240" w:lineRule="auto"/>
                          <w:rPr>
                            <w:color w:val="000000"/>
                            <w:kern w:val="24"/>
                          </w:rPr>
                        </w:pPr>
                        <w:r w:rsidRPr="005C51EC">
                          <w:rPr>
                            <w:color w:val="000000"/>
                            <w:kern w:val="24"/>
                          </w:rPr>
                          <w:t>Organisation-wide employee survey administered by ICFD</w:t>
                        </w:r>
                      </w:p>
                      <w:p w14:paraId="460A966A" w14:textId="77777777" w:rsidR="005C51EC" w:rsidRPr="005C51EC" w:rsidRDefault="005C51EC" w:rsidP="005C51EC">
                        <w:pPr>
                          <w:pStyle w:val="ListParagraph"/>
                          <w:numPr>
                            <w:ilvl w:val="0"/>
                            <w:numId w:val="25"/>
                          </w:numPr>
                          <w:spacing w:after="0" w:line="240" w:lineRule="auto"/>
                          <w:rPr>
                            <w:color w:val="000000"/>
                            <w:kern w:val="24"/>
                          </w:rPr>
                        </w:pPr>
                        <w:r w:rsidRPr="005C51EC">
                          <w:rPr>
                            <w:color w:val="000000"/>
                            <w:kern w:val="24"/>
                          </w:rPr>
                          <w:t>Statistical validation of responses.</w:t>
                        </w:r>
                      </w:p>
                      <w:p w14:paraId="1F393302" w14:textId="77777777" w:rsidR="005C51EC" w:rsidRPr="005C51EC" w:rsidRDefault="005C51EC" w:rsidP="005C51EC">
                        <w:pPr>
                          <w:pStyle w:val="ListParagraph"/>
                          <w:numPr>
                            <w:ilvl w:val="0"/>
                            <w:numId w:val="25"/>
                          </w:numPr>
                          <w:spacing w:after="0" w:line="240" w:lineRule="auto"/>
                          <w:rPr>
                            <w:color w:val="000000"/>
                            <w:kern w:val="24"/>
                          </w:rPr>
                        </w:pPr>
                        <w:r w:rsidRPr="005C51EC">
                          <w:rPr>
                            <w:color w:val="000000"/>
                            <w:kern w:val="24"/>
                          </w:rPr>
                          <w:t>Maturity Model scoring.</w:t>
                        </w:r>
                      </w:p>
                      <w:p w14:paraId="706686AD" w14:textId="77777777" w:rsidR="005C51EC" w:rsidRPr="005C51EC" w:rsidRDefault="005C51EC" w:rsidP="005C51EC">
                        <w:pPr>
                          <w:pStyle w:val="ListParagraph"/>
                          <w:numPr>
                            <w:ilvl w:val="0"/>
                            <w:numId w:val="25"/>
                          </w:numPr>
                          <w:spacing w:after="0" w:line="240" w:lineRule="auto"/>
                          <w:rPr>
                            <w:color w:val="000000"/>
                            <w:kern w:val="24"/>
                          </w:rPr>
                        </w:pPr>
                        <w:r w:rsidRPr="005C51EC">
                          <w:rPr>
                            <w:color w:val="000000"/>
                            <w:kern w:val="24"/>
                          </w:rPr>
                          <w:t>Benchmarking against national and sector datasets.</w:t>
                        </w:r>
                      </w:p>
                      <w:p w14:paraId="28498878" w14:textId="77777777" w:rsidR="005C51EC" w:rsidRPr="005C51EC" w:rsidRDefault="005C51EC" w:rsidP="005C51EC">
                        <w:pPr>
                          <w:pStyle w:val="ListParagraph"/>
                          <w:numPr>
                            <w:ilvl w:val="0"/>
                            <w:numId w:val="25"/>
                          </w:numPr>
                          <w:spacing w:after="0" w:line="240" w:lineRule="auto"/>
                          <w:rPr>
                            <w:color w:val="000000"/>
                            <w:kern w:val="24"/>
                          </w:rPr>
                        </w:pPr>
                        <w:r w:rsidRPr="005C51EC">
                          <w:rPr>
                            <w:color w:val="000000"/>
                            <w:kern w:val="24"/>
                          </w:rPr>
                          <w:t>Analysis across the first four Investors in Diversity pillars.</w:t>
                        </w:r>
                      </w:p>
                      <w:p w14:paraId="2805338B" w14:textId="77777777" w:rsidR="005C51EC" w:rsidRPr="005C51EC" w:rsidRDefault="005C51EC" w:rsidP="005C51EC">
                        <w:pPr>
                          <w:pStyle w:val="ListParagraph"/>
                          <w:rPr>
                            <w:color w:val="000000"/>
                            <w:kern w:val="24"/>
                            <w:szCs w:val="24"/>
                            <w:lang w:val="en-GB"/>
                          </w:rPr>
                        </w:pPr>
                      </w:p>
                    </w:txbxContent>
                  </v:textbox>
                </v:shape>
                <v:shape id="TextBox 58" o:spid="_x0000_s1075" type="#_x0000_t202" style="position:absolute;left:4126;top:30103;width:16114;height:13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" filled="f" stroked="f">
                  <v:textbox>
                    <w:txbxContent>
                      <w:p w14:paraId="6A972E11" w14:textId="77777777" w:rsidR="005C51EC" w:rsidRPr="005C51EC" w:rsidRDefault="005C51EC" w:rsidP="005C51EC">
                        <w:pPr>
                          <w:pStyle w:val="ListParagraph"/>
                          <w:numPr>
                            <w:ilvl w:val="0"/>
                            <w:numId w:val="26"/>
                          </w:numPr>
                          <w:spacing w:after="0" w:line="240" w:lineRule="auto"/>
                          <w:rPr>
                            <w:color w:val="000000"/>
                            <w:kern w:val="24"/>
                          </w:rPr>
                        </w:pPr>
                        <w:r w:rsidRPr="005C51EC">
                          <w:rPr>
                            <w:color w:val="000000"/>
                            <w:kern w:val="24"/>
                          </w:rPr>
                          <w:t>Individual survey questions are scored and aggregated to produce pillar scores and an overall organisational outcome.</w:t>
                        </w:r>
                      </w:p>
                      <w:p w14:paraId="44CF2275" w14:textId="77777777" w:rsidR="005C51EC" w:rsidRPr="005C51EC" w:rsidRDefault="005C51EC" w:rsidP="005C51EC">
                        <w:pPr>
                          <w:pStyle w:val="ListParagraph"/>
                          <w:numPr>
                            <w:ilvl w:val="0"/>
                            <w:numId w:val="26"/>
                          </w:numPr>
                          <w:spacing w:after="0" w:line="240" w:lineRule="auto"/>
                          <w:rPr>
                            <w:color w:val="000000"/>
                            <w:kern w:val="24"/>
                          </w:rPr>
                        </w:pPr>
                        <w:r w:rsidRPr="005C51EC">
                          <w:rPr>
                            <w:color w:val="000000"/>
                            <w:kern w:val="24"/>
                          </w:rPr>
                          <w:t>Detailed scoring thresholds are maintained within the Silver Assessment Guidance.</w:t>
                        </w:r>
                      </w:p>
                      <w:p w14:paraId="5969CC00" w14:textId="77777777" w:rsidR="005C51EC" w:rsidRPr="005C51EC" w:rsidRDefault="005C51EC" w:rsidP="005C51EC">
                        <w:pPr>
                          <w:pStyle w:val="ListParagraph"/>
                          <w:rPr>
                            <w:color w:val="000000"/>
                            <w:kern w:val="24"/>
                            <w:szCs w:val="24"/>
                            <w:lang w:val="en-GB"/>
                          </w:rPr>
                        </w:pPr>
                      </w:p>
                    </w:txbxContent>
                  </v:textbox>
                </v:shape>
                <w10:wrap anchorx="margin"/>
              </v:group>
            </w:pict>
          </mc:Fallback>
        </mc:AlternateContent>
      </w:r>
    </w:p>
    <w:p w14:paraId="0604D135" w14:textId="77777777" w:rsidR="00D0703C" w:rsidRPr="00D0703C" w:rsidRDefault="00D0703C" w:rsidP="00D0703C">
      <w:pPr>
        <w:rPr>
          <w:sz w:val="22"/>
          <w:lang w:val="en-IE"/>
        </w:rPr>
      </w:pPr>
    </w:p>
    <w:p w14:paraId="01DA95A1" w14:textId="77777777" w:rsidR="00D0703C" w:rsidRPr="00D0703C" w:rsidRDefault="00D0703C" w:rsidP="00D0703C">
      <w:pPr>
        <w:rPr>
          <w:sz w:val="22"/>
          <w:lang w:val="en-IE"/>
        </w:rPr>
      </w:pPr>
    </w:p>
    <w:p w14:paraId="39AAFDE2" w14:textId="77777777" w:rsidR="00D0703C" w:rsidRPr="00D0703C" w:rsidRDefault="00D0703C" w:rsidP="00D0703C">
      <w:pPr>
        <w:rPr>
          <w:sz w:val="22"/>
          <w:lang w:val="en-IE"/>
        </w:rPr>
      </w:pPr>
    </w:p>
    <w:p w14:paraId="6FDA8A03" w14:textId="77777777" w:rsidR="00D0703C" w:rsidRPr="00D0703C" w:rsidRDefault="00D0703C" w:rsidP="00D0703C">
      <w:pPr>
        <w:rPr>
          <w:sz w:val="22"/>
          <w:lang w:val="en-IE"/>
        </w:rPr>
      </w:pPr>
    </w:p>
    <w:p w14:paraId="2DED8DCD" w14:textId="77777777" w:rsidR="00D0703C" w:rsidRPr="00D0703C" w:rsidRDefault="00D0703C" w:rsidP="00D0703C">
      <w:pPr>
        <w:rPr>
          <w:sz w:val="22"/>
          <w:lang w:val="en-IE"/>
        </w:rPr>
      </w:pPr>
    </w:p>
    <w:p w14:paraId="0D65BCEE" w14:textId="77777777" w:rsidR="00D0703C" w:rsidRPr="00D0703C" w:rsidRDefault="00D0703C" w:rsidP="00D0703C">
      <w:pPr>
        <w:rPr>
          <w:sz w:val="22"/>
          <w:lang w:val="en-IE"/>
        </w:rPr>
      </w:pPr>
    </w:p>
    <w:p w14:paraId="130DA691" w14:textId="77777777" w:rsidR="00D0703C" w:rsidRPr="00D0703C" w:rsidRDefault="00D0703C" w:rsidP="00D0703C">
      <w:pPr>
        <w:rPr>
          <w:sz w:val="22"/>
          <w:lang w:val="en-IE"/>
        </w:rPr>
      </w:pPr>
    </w:p>
    <w:p w14:paraId="0DBBD3AF" w14:textId="77777777" w:rsidR="00D0703C" w:rsidRPr="00D0703C" w:rsidRDefault="00D0703C" w:rsidP="00D0703C">
      <w:pPr>
        <w:rPr>
          <w:sz w:val="22"/>
          <w:lang w:val="en-IE"/>
        </w:rPr>
      </w:pPr>
    </w:p>
    <w:p w14:paraId="79B48D3A" w14:textId="77777777" w:rsidR="00D0703C" w:rsidRPr="00D0703C" w:rsidRDefault="00D0703C" w:rsidP="00D0703C">
      <w:pPr>
        <w:rPr>
          <w:sz w:val="22"/>
          <w:lang w:val="en-IE"/>
        </w:rPr>
      </w:pPr>
    </w:p>
    <w:p w14:paraId="1E9AF42A" w14:textId="377CF6EB" w:rsidR="00D0703C" w:rsidRDefault="00872FEB" w:rsidP="00D0703C">
      <w:pPr>
        <w:rPr>
          <w:sz w:val="22"/>
          <w:lang w:val="en-IE"/>
        </w:rPr>
      </w:pPr>
      <w:r>
        <w:rPr>
          <w:noProof/>
        </w:rPr>
        <mc:AlternateContent>
          <mc:Choice Requires="wps">
            <w:drawing>
              <wp:anchor distT="0" distB="0" distL="114300" distR="114300" simplePos="0" relativeHeight="251687936" behindDoc="0" locked="0" layoutInCell="1" allowOverlap="1" wp14:anchorId="0DE8E603" wp14:editId="45868D42">
                <wp:simplePos x="0" y="0"/>
                <wp:positionH relativeFrom="column">
                  <wp:posOffset>56440</wp:posOffset>
                </wp:positionH>
                <wp:positionV relativeFrom="paragraph">
                  <wp:posOffset>135255</wp:posOffset>
                </wp:positionV>
                <wp:extent cx="6461760" cy="635"/>
                <wp:effectExtent l="0" t="0" r="0" b="0"/>
                <wp:wrapNone/>
                <wp:docPr id="701651900" name="Text Box 1"/>
                <wp:cNvGraphicFramePr/>
                <a:graphic xmlns:a="http://schemas.openxmlformats.org/drawingml/2006/main">
                  <a:graphicData uri="http://schemas.microsoft.com/office/word/2010/wordprocessingShape">
                    <wps:wsp>
                      <wps:cNvSpPr txBox="1"/>
                      <wps:spPr>
                        <a:xfrm>
                          <a:off x="0" y="0"/>
                          <a:ext cx="6461760" cy="635"/>
                        </a:xfrm>
                        <a:prstGeom prst="rect">
                          <a:avLst/>
                        </a:prstGeom>
                        <a:solidFill>
                          <a:prstClr val="white"/>
                        </a:solidFill>
                        <a:ln>
                          <a:noFill/>
                        </a:ln>
                      </wps:spPr>
                      <wps:txbx>
                        <w:txbxContent>
                          <w:p w14:paraId="75EACB42" w14:textId="63718F7E" w:rsidR="00872CC2" w:rsidRPr="00C56A97" w:rsidRDefault="00872CC2" w:rsidP="00872CC2">
                            <w:pPr>
                              <w:pStyle w:val="Caption"/>
                              <w:rPr>
                                <w:color w:val="00863D"/>
                                <w:sz w:val="24"/>
                                <w:szCs w:val="24"/>
                                <w:lang w:val="en-GB"/>
                              </w:rPr>
                            </w:pPr>
                            <w:r w:rsidRPr="00C56A97">
                              <w:rPr>
                                <w:color w:val="00863D"/>
                                <w:sz w:val="24"/>
                                <w:szCs w:val="24"/>
                              </w:rPr>
                              <w:t xml:space="preserve">Figure </w:t>
                            </w:r>
                            <w:r w:rsidRPr="00C56A97">
                              <w:rPr>
                                <w:color w:val="00863D"/>
                                <w:sz w:val="24"/>
                                <w:szCs w:val="24"/>
                              </w:rPr>
                              <w:fldChar w:fldCharType="begin"/>
                            </w:r>
                            <w:r w:rsidRPr="00C56A97">
                              <w:rPr>
                                <w:color w:val="00863D"/>
                                <w:sz w:val="24"/>
                                <w:szCs w:val="24"/>
                              </w:rPr>
                              <w:instrText xml:space="preserve"> SEQ Figure \* ARABIC </w:instrText>
                            </w:r>
                            <w:r w:rsidRPr="00C56A97">
                              <w:rPr>
                                <w:color w:val="00863D"/>
                                <w:sz w:val="24"/>
                                <w:szCs w:val="24"/>
                              </w:rPr>
                              <w:fldChar w:fldCharType="separate"/>
                            </w:r>
                            <w:r w:rsidR="001D2FE0" w:rsidRPr="00C56A97">
                              <w:rPr>
                                <w:noProof/>
                                <w:color w:val="00863D"/>
                                <w:sz w:val="24"/>
                                <w:szCs w:val="24"/>
                              </w:rPr>
                              <w:t>2</w:t>
                            </w:r>
                            <w:r w:rsidRPr="00C56A97">
                              <w:rPr>
                                <w:color w:val="00863D"/>
                                <w:sz w:val="24"/>
                                <w:szCs w:val="24"/>
                              </w:rPr>
                              <w:fldChar w:fldCharType="end"/>
                            </w:r>
                            <w:r w:rsidRPr="00C56A97">
                              <w:rPr>
                                <w:color w:val="00863D"/>
                                <w:sz w:val="24"/>
                                <w:szCs w:val="24"/>
                              </w:rPr>
                              <w:t>: Silver Assessment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DE8E603" id="_x0000_s1076" type="#_x0000_t202" style="position:absolute;margin-left:4.45pt;margin-top:10.65pt;width:508.8pt;height:.0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" stroked="f">
                <v:textbox style="mso-fit-shape-to-text:t" inset="0,0,0,0">
                  <w:txbxContent>
                    <w:p w14:paraId="75EACB42" w14:textId="63718F7E" w:rsidR="00872CC2" w:rsidRPr="00C56A97" w:rsidRDefault="00872CC2" w:rsidP="00872CC2">
                      <w:pPr>
                        <w:pStyle w:val="Caption"/>
                        <w:rPr>
                          <w:color w:val="00863D"/>
                          <w:sz w:val="24"/>
                          <w:szCs w:val="24"/>
                          <w:lang w:val="en-GB"/>
                        </w:rPr>
                      </w:pPr>
                      <w:r w:rsidRPr="00C56A97">
                        <w:rPr>
                          <w:color w:val="00863D"/>
                          <w:sz w:val="24"/>
                          <w:szCs w:val="24"/>
                        </w:rPr>
                        <w:t xml:space="preserve">Figure </w:t>
                      </w:r>
                      <w:r w:rsidRPr="00C56A97">
                        <w:rPr>
                          <w:color w:val="00863D"/>
                          <w:sz w:val="24"/>
                          <w:szCs w:val="24"/>
                        </w:rPr>
                        <w:fldChar w:fldCharType="begin"/>
                      </w:r>
                      <w:r w:rsidRPr="00C56A97">
                        <w:rPr>
                          <w:color w:val="00863D"/>
                          <w:sz w:val="24"/>
                          <w:szCs w:val="24"/>
                        </w:rPr>
                        <w:instrText xml:space="preserve"> SEQ Figure \* ARABIC </w:instrText>
                      </w:r>
                      <w:r w:rsidRPr="00C56A97">
                        <w:rPr>
                          <w:color w:val="00863D"/>
                          <w:sz w:val="24"/>
                          <w:szCs w:val="24"/>
                        </w:rPr>
                        <w:fldChar w:fldCharType="separate"/>
                      </w:r>
                      <w:r w:rsidR="001D2FE0" w:rsidRPr="00C56A97">
                        <w:rPr>
                          <w:noProof/>
                          <w:color w:val="00863D"/>
                          <w:sz w:val="24"/>
                          <w:szCs w:val="24"/>
                        </w:rPr>
                        <w:t>2</w:t>
                      </w:r>
                      <w:r w:rsidRPr="00C56A97">
                        <w:rPr>
                          <w:color w:val="00863D"/>
                          <w:sz w:val="24"/>
                          <w:szCs w:val="24"/>
                        </w:rPr>
                        <w:fldChar w:fldCharType="end"/>
                      </w:r>
                      <w:r w:rsidRPr="00C56A97">
                        <w:rPr>
                          <w:color w:val="00863D"/>
                          <w:sz w:val="24"/>
                          <w:szCs w:val="24"/>
                        </w:rPr>
                        <w:t>: Silver Assessment</w:t>
                      </w:r>
                    </w:p>
                  </w:txbxContent>
                </v:textbox>
              </v:shape>
            </w:pict>
          </mc:Fallback>
        </mc:AlternateContent>
      </w:r>
    </w:p>
    <w:p w14:paraId="6DE845A2" w14:textId="77777777" w:rsidR="00AA6EC8" w:rsidRDefault="00AA6EC8" w:rsidP="00AA6EC8">
      <w:pPr>
        <w:rPr>
          <w:b/>
          <w:bCs/>
          <w:lang w:val="en-IE"/>
        </w:rPr>
      </w:pPr>
    </w:p>
    <w:p w14:paraId="323F94E7" w14:textId="77777777" w:rsidR="00EC12E1" w:rsidRPr="00EC12E1" w:rsidRDefault="00EC12E1" w:rsidP="00EC12E1">
      <w:pPr>
        <w:rPr>
          <w:lang w:val="en-IE"/>
        </w:rPr>
      </w:pPr>
      <w:r w:rsidRPr="00EC12E1">
        <w:rPr>
          <w:lang w:val="en-IE"/>
        </w:rPr>
        <w:t>Organisations also receive an Inclusion Score, which provides an overall measure of how included employees feel within the organisation. The Inclusion Score may be presented alongside national and sector benchmark comparisons to support interpretation of survey findings, identify strengths and inform action planning.</w:t>
      </w:r>
    </w:p>
    <w:p w14:paraId="4C4027FA" w14:textId="77777777" w:rsidR="00EC12E1" w:rsidRPr="00EC12E1" w:rsidRDefault="00EC12E1" w:rsidP="00EC12E1">
      <w:pPr>
        <w:pStyle w:val="Heading3"/>
        <w:spacing w:after="120"/>
        <w:rPr>
          <w:lang w:val="en-IE"/>
        </w:rPr>
      </w:pPr>
      <w:bookmarkStart w:id="25" w:name="_Toc240895657"/>
      <w:r w:rsidRPr="00AA6EC8">
        <w:t>3.5.1 Benchmarking and Inclusion Score</w:t>
      </w:r>
      <w:bookmarkEnd w:id="25"/>
      <w:r w:rsidRPr="00AA6EC8">
        <w:rPr>
          <w:lang w:val="en-IE"/>
        </w:rPr>
        <w:t> </w:t>
      </w:r>
    </w:p>
    <w:p w14:paraId="544A754A" w14:textId="77777777" w:rsidR="00EC12E1" w:rsidRPr="00EC12E1" w:rsidRDefault="00EC12E1" w:rsidP="00EC12E1">
      <w:pPr>
        <w:rPr>
          <w:szCs w:val="24"/>
          <w:lang w:val="en-IE"/>
        </w:rPr>
      </w:pPr>
      <w:r w:rsidRPr="00EC12E1">
        <w:rPr>
          <w:szCs w:val="24"/>
          <w:lang w:val="en-IE"/>
        </w:rPr>
        <w:t>The Investors in Diversity benchmarking process provides organisations with additional context regarding their Diversity and Inclusion survey results.</w:t>
      </w:r>
    </w:p>
    <w:p w14:paraId="47827F0F" w14:textId="626C80F9" w:rsidR="00EC12E1" w:rsidRDefault="00EC12E1" w:rsidP="00EC12E1">
      <w:pPr>
        <w:rPr>
          <w:szCs w:val="24"/>
          <w:lang w:val="en-IE"/>
        </w:rPr>
      </w:pPr>
      <w:r w:rsidRPr="00EC12E1">
        <w:rPr>
          <w:szCs w:val="24"/>
          <w:lang w:val="en-IE"/>
        </w:rPr>
        <w:t>Survey findings may be compared against national and sector benchmark datasets maintained by the Irish Centre for Diversity. Benchmarking supports interpretation of survey findings and helps organisations identify strengths, opportunities and areas for further development.</w:t>
      </w:r>
      <w:r w:rsidR="00001F88">
        <w:rPr>
          <w:szCs w:val="24"/>
          <w:lang w:val="en-IE"/>
        </w:rPr>
        <w:t xml:space="preserve"> Benchmarking can be presented in a number of formats, including tables, such as this</w:t>
      </w:r>
      <w:r w:rsidR="001D2FE0">
        <w:rPr>
          <w:szCs w:val="24"/>
          <w:lang w:val="en-IE"/>
        </w:rPr>
        <w:t xml:space="preserve"> (Table 2)</w:t>
      </w:r>
      <w:r w:rsidR="00001F88">
        <w:rPr>
          <w:szCs w:val="24"/>
          <w:lang w:val="en-IE"/>
        </w:rPr>
        <w:t>:</w:t>
      </w:r>
    </w:p>
    <w:p w14:paraId="1E162B94" w14:textId="77777777" w:rsidR="005E3BE0" w:rsidRDefault="005E3BE0" w:rsidP="00EC12E1">
      <w:pPr>
        <w:rPr>
          <w:szCs w:val="24"/>
          <w:lang w:val="en-IE"/>
        </w:rPr>
      </w:pPr>
    </w:p>
    <w:p w14:paraId="3A706C9B" w14:textId="77777777" w:rsidR="005E3BE0" w:rsidRDefault="005E3BE0" w:rsidP="00EC12E1">
      <w:pPr>
        <w:rPr>
          <w:szCs w:val="24"/>
          <w:lang w:val="en-IE"/>
        </w:rPr>
      </w:pPr>
    </w:p>
    <w:tbl>
      <w:tblPr>
        <w:tblW w:w="10185" w:type="dxa"/>
        <w:tblCellMar>
          <w:left w:w="0" w:type="dxa"/>
          <w:right w:w="0" w:type="dxa"/>
        </w:tblCellMar>
        <w:tblLook w:val="04A0" w:firstRow="1" w:lastRow="0" w:firstColumn="1" w:lastColumn="0" w:noHBand="0" w:noVBand="1"/>
      </w:tblPr>
      <w:tblGrid>
        <w:gridCol w:w="2037"/>
        <w:gridCol w:w="2037"/>
        <w:gridCol w:w="2037"/>
        <w:gridCol w:w="2037"/>
        <w:gridCol w:w="2037"/>
      </w:tblGrid>
      <w:tr w:rsidR="00001F88" w:rsidRPr="00001F88" w14:paraId="0EADD176" w14:textId="77777777" w:rsidTr="005A6B49">
        <w:trPr>
          <w:trHeight w:val="834"/>
        </w:trPr>
        <w:tc>
          <w:tcPr>
            <w:tcW w:w="2037" w:type="dxa"/>
            <w:tcBorders>
              <w:top w:val="nil"/>
              <w:left w:val="nil"/>
              <w:bottom w:val="nil"/>
              <w:right w:val="nil"/>
            </w:tcBorders>
            <w:tcMar>
              <w:top w:w="15" w:type="dxa"/>
              <w:left w:w="108" w:type="dxa"/>
              <w:bottom w:w="0" w:type="dxa"/>
              <w:right w:w="108" w:type="dxa"/>
            </w:tcMar>
            <w:vAlign w:val="center"/>
            <w:hideMark/>
          </w:tcPr>
          <w:p w14:paraId="3A5E4113" w14:textId="77777777" w:rsidR="00001F88" w:rsidRPr="00001F88" w:rsidRDefault="00001F88" w:rsidP="00001F88">
            <w:pPr>
              <w:spacing w:after="160" w:line="256" w:lineRule="auto"/>
              <w:jc w:val="center"/>
              <w:rPr>
                <w:rFonts w:ascii="Arial" w:eastAsia="Times New Roman" w:hAnsi="Arial" w:cs="Arial"/>
                <w:sz w:val="36"/>
                <w:szCs w:val="36"/>
                <w:lang w:val="en-IE" w:eastAsia="en-IE"/>
              </w:rPr>
            </w:pPr>
            <w:r w:rsidRPr="00001F88">
              <w:rPr>
                <w:rFonts w:eastAsia="Calibri" w:cs="Calibri"/>
                <w:color w:val="000000"/>
                <w:szCs w:val="24"/>
                <w:lang w:val="en-GB" w:eastAsia="en-IE"/>
              </w:rPr>
              <w:lastRenderedPageBreak/>
              <w:t> </w:t>
            </w:r>
          </w:p>
        </w:tc>
        <w:tc>
          <w:tcPr>
            <w:tcW w:w="2037" w:type="dxa"/>
            <w:tcBorders>
              <w:top w:val="nil"/>
              <w:left w:val="nil"/>
              <w:bottom w:val="single" w:sz="36" w:space="0" w:color="FFFFFF"/>
              <w:right w:val="nil"/>
            </w:tcBorders>
            <w:tcMar>
              <w:top w:w="15" w:type="dxa"/>
              <w:left w:w="108" w:type="dxa"/>
              <w:bottom w:w="0" w:type="dxa"/>
              <w:right w:w="108" w:type="dxa"/>
            </w:tcMar>
            <w:vAlign w:val="center"/>
            <w:hideMark/>
          </w:tcPr>
          <w:p w14:paraId="4CF33D02" w14:textId="77777777" w:rsidR="00001F88" w:rsidRPr="00001F88" w:rsidRDefault="00001F88" w:rsidP="00001F88">
            <w:pPr>
              <w:spacing w:after="160" w:line="256" w:lineRule="auto"/>
              <w:jc w:val="center"/>
              <w:rPr>
                <w:rFonts w:ascii="Arial" w:eastAsia="Times New Roman" w:hAnsi="Arial" w:cs="Arial"/>
                <w:sz w:val="36"/>
                <w:szCs w:val="36"/>
                <w:lang w:val="en-IE" w:eastAsia="en-IE"/>
              </w:rPr>
            </w:pPr>
            <w:r w:rsidRPr="00001F88">
              <w:rPr>
                <w:rFonts w:eastAsia="Calibri" w:cs="Calibri"/>
                <w:b/>
                <w:bCs/>
                <w:color w:val="000000"/>
                <w:szCs w:val="24"/>
                <w:lang w:val="en-GB" w:eastAsia="en-IE"/>
              </w:rPr>
              <w:t>Pillar 1</w:t>
            </w:r>
          </w:p>
          <w:p w14:paraId="2A785E07" w14:textId="77777777" w:rsidR="00001F88" w:rsidRPr="00001F88" w:rsidRDefault="00001F88" w:rsidP="00001F88">
            <w:pPr>
              <w:spacing w:after="160" w:line="256" w:lineRule="auto"/>
              <w:jc w:val="center"/>
              <w:rPr>
                <w:rFonts w:ascii="Arial" w:eastAsia="Times New Roman" w:hAnsi="Arial" w:cs="Arial"/>
                <w:sz w:val="36"/>
                <w:szCs w:val="36"/>
                <w:lang w:val="en-IE" w:eastAsia="en-IE"/>
              </w:rPr>
            </w:pPr>
            <w:r w:rsidRPr="00001F88">
              <w:rPr>
                <w:rFonts w:eastAsia="Calibri" w:cs="Calibri"/>
                <w:color w:val="000000"/>
                <w:szCs w:val="24"/>
                <w:lang w:val="en-GB" w:eastAsia="en-IE"/>
              </w:rPr>
              <w:t>Diverse &amp; Inclusive Leadership</w:t>
            </w:r>
          </w:p>
        </w:tc>
        <w:tc>
          <w:tcPr>
            <w:tcW w:w="2037" w:type="dxa"/>
            <w:tcBorders>
              <w:top w:val="nil"/>
              <w:left w:val="nil"/>
              <w:bottom w:val="single" w:sz="36" w:space="0" w:color="FFFFFF"/>
              <w:right w:val="nil"/>
            </w:tcBorders>
            <w:tcMar>
              <w:top w:w="15" w:type="dxa"/>
              <w:left w:w="108" w:type="dxa"/>
              <w:bottom w:w="0" w:type="dxa"/>
              <w:right w:w="108" w:type="dxa"/>
            </w:tcMar>
            <w:vAlign w:val="center"/>
            <w:hideMark/>
          </w:tcPr>
          <w:p w14:paraId="66BC0663" w14:textId="77777777" w:rsidR="00001F88" w:rsidRPr="00001F88" w:rsidRDefault="00001F88" w:rsidP="00001F88">
            <w:pPr>
              <w:spacing w:after="160" w:line="256" w:lineRule="auto"/>
              <w:jc w:val="center"/>
              <w:rPr>
                <w:rFonts w:ascii="Arial" w:eastAsia="Times New Roman" w:hAnsi="Arial" w:cs="Arial"/>
                <w:sz w:val="36"/>
                <w:szCs w:val="36"/>
                <w:lang w:val="en-IE" w:eastAsia="en-IE"/>
              </w:rPr>
            </w:pPr>
            <w:r w:rsidRPr="00001F88">
              <w:rPr>
                <w:rFonts w:eastAsia="Calibri" w:cs="Calibri"/>
                <w:b/>
                <w:bCs/>
                <w:color w:val="000000"/>
                <w:szCs w:val="24"/>
                <w:lang w:val="en-GB" w:eastAsia="en-IE"/>
              </w:rPr>
              <w:t>Pillar 2</w:t>
            </w:r>
          </w:p>
          <w:p w14:paraId="564DE79E" w14:textId="77777777" w:rsidR="00001F88" w:rsidRPr="00001F88" w:rsidRDefault="00001F88" w:rsidP="00001F88">
            <w:pPr>
              <w:spacing w:after="160" w:line="256" w:lineRule="auto"/>
              <w:jc w:val="center"/>
              <w:rPr>
                <w:rFonts w:ascii="Arial" w:eastAsia="Times New Roman" w:hAnsi="Arial" w:cs="Arial"/>
                <w:sz w:val="36"/>
                <w:szCs w:val="36"/>
                <w:lang w:val="en-IE" w:eastAsia="en-IE"/>
              </w:rPr>
            </w:pPr>
            <w:r w:rsidRPr="00001F88">
              <w:rPr>
                <w:rFonts w:eastAsia="Calibri" w:cs="Calibri"/>
                <w:color w:val="000000"/>
                <w:szCs w:val="24"/>
                <w:lang w:val="en-GB" w:eastAsia="en-IE"/>
              </w:rPr>
              <w:t>Policy, Practice, and Process</w:t>
            </w:r>
          </w:p>
        </w:tc>
        <w:tc>
          <w:tcPr>
            <w:tcW w:w="2037" w:type="dxa"/>
            <w:tcBorders>
              <w:top w:val="nil"/>
              <w:left w:val="nil"/>
              <w:bottom w:val="single" w:sz="36" w:space="0" w:color="FFFFFF"/>
              <w:right w:val="nil"/>
            </w:tcBorders>
            <w:tcMar>
              <w:top w:w="15" w:type="dxa"/>
              <w:left w:w="108" w:type="dxa"/>
              <w:bottom w:w="0" w:type="dxa"/>
              <w:right w:w="108" w:type="dxa"/>
            </w:tcMar>
            <w:vAlign w:val="center"/>
            <w:hideMark/>
          </w:tcPr>
          <w:p w14:paraId="05BB8892" w14:textId="77777777" w:rsidR="00001F88" w:rsidRPr="00001F88" w:rsidRDefault="00001F88" w:rsidP="00001F88">
            <w:pPr>
              <w:spacing w:after="160" w:line="256" w:lineRule="auto"/>
              <w:jc w:val="center"/>
              <w:rPr>
                <w:rFonts w:ascii="Arial" w:eastAsia="Times New Roman" w:hAnsi="Arial" w:cs="Arial"/>
                <w:sz w:val="36"/>
                <w:szCs w:val="36"/>
                <w:lang w:val="en-IE" w:eastAsia="en-IE"/>
              </w:rPr>
            </w:pPr>
            <w:r w:rsidRPr="00001F88">
              <w:rPr>
                <w:rFonts w:eastAsia="Calibri" w:cs="Calibri"/>
                <w:b/>
                <w:bCs/>
                <w:color w:val="000000"/>
                <w:szCs w:val="24"/>
                <w:lang w:val="en-GB" w:eastAsia="en-IE"/>
              </w:rPr>
              <w:t>Pillar 3</w:t>
            </w:r>
          </w:p>
          <w:p w14:paraId="0672F94C" w14:textId="77777777" w:rsidR="00001F88" w:rsidRPr="00001F88" w:rsidRDefault="00001F88" w:rsidP="00001F88">
            <w:pPr>
              <w:spacing w:after="160" w:line="256" w:lineRule="auto"/>
              <w:jc w:val="center"/>
              <w:rPr>
                <w:rFonts w:ascii="Arial" w:eastAsia="Times New Roman" w:hAnsi="Arial" w:cs="Arial"/>
                <w:sz w:val="36"/>
                <w:szCs w:val="36"/>
                <w:lang w:val="en-IE" w:eastAsia="en-IE"/>
              </w:rPr>
            </w:pPr>
            <w:r w:rsidRPr="00001F88">
              <w:rPr>
                <w:rFonts w:eastAsia="Calibri" w:cs="Calibri"/>
                <w:color w:val="000000"/>
                <w:szCs w:val="24"/>
                <w:lang w:val="en-GB" w:eastAsia="en-IE"/>
              </w:rPr>
              <w:t>Recruitment, Retention, and Progression</w:t>
            </w:r>
          </w:p>
        </w:tc>
        <w:tc>
          <w:tcPr>
            <w:tcW w:w="2037" w:type="dxa"/>
            <w:tcBorders>
              <w:top w:val="nil"/>
              <w:left w:val="nil"/>
              <w:bottom w:val="single" w:sz="36" w:space="0" w:color="FFFFFF"/>
              <w:right w:val="nil"/>
            </w:tcBorders>
            <w:tcMar>
              <w:top w:w="15" w:type="dxa"/>
              <w:left w:w="108" w:type="dxa"/>
              <w:bottom w:w="0" w:type="dxa"/>
              <w:right w:w="108" w:type="dxa"/>
            </w:tcMar>
            <w:vAlign w:val="center"/>
            <w:hideMark/>
          </w:tcPr>
          <w:p w14:paraId="03D28B31" w14:textId="77777777" w:rsidR="00001F88" w:rsidRPr="00001F88" w:rsidRDefault="00001F88" w:rsidP="00001F88">
            <w:pPr>
              <w:spacing w:after="160" w:line="256" w:lineRule="auto"/>
              <w:jc w:val="center"/>
              <w:rPr>
                <w:rFonts w:ascii="Arial" w:eastAsia="Times New Roman" w:hAnsi="Arial" w:cs="Arial"/>
                <w:sz w:val="36"/>
                <w:szCs w:val="36"/>
                <w:lang w:val="en-IE" w:eastAsia="en-IE"/>
              </w:rPr>
            </w:pPr>
            <w:r w:rsidRPr="00001F88">
              <w:rPr>
                <w:rFonts w:eastAsia="Calibri" w:cs="Calibri"/>
                <w:b/>
                <w:bCs/>
                <w:color w:val="000000"/>
                <w:szCs w:val="24"/>
                <w:lang w:val="en-GB" w:eastAsia="en-IE"/>
              </w:rPr>
              <w:t>Pillar 4</w:t>
            </w:r>
          </w:p>
          <w:p w14:paraId="3F327B37" w14:textId="77777777" w:rsidR="00001F88" w:rsidRPr="00001F88" w:rsidRDefault="00001F88" w:rsidP="00001F88">
            <w:pPr>
              <w:spacing w:after="160" w:line="256" w:lineRule="auto"/>
              <w:jc w:val="center"/>
              <w:rPr>
                <w:rFonts w:ascii="Arial" w:eastAsia="Times New Roman" w:hAnsi="Arial" w:cs="Arial"/>
                <w:sz w:val="36"/>
                <w:szCs w:val="36"/>
                <w:lang w:val="en-IE" w:eastAsia="en-IE"/>
              </w:rPr>
            </w:pPr>
            <w:r w:rsidRPr="00001F88">
              <w:rPr>
                <w:rFonts w:eastAsia="Calibri" w:cs="Calibri"/>
                <w:color w:val="000000"/>
                <w:szCs w:val="24"/>
                <w:lang w:val="en-GB" w:eastAsia="en-IE"/>
              </w:rPr>
              <w:t>Recording and Monitoring</w:t>
            </w:r>
          </w:p>
        </w:tc>
      </w:tr>
      <w:tr w:rsidR="00001F88" w:rsidRPr="00001F88" w14:paraId="34F5888F" w14:textId="77777777" w:rsidTr="005A6B49">
        <w:trPr>
          <w:trHeight w:val="1088"/>
        </w:trPr>
        <w:tc>
          <w:tcPr>
            <w:tcW w:w="2037" w:type="dxa"/>
            <w:tcBorders>
              <w:top w:val="nil"/>
              <w:left w:val="nil"/>
              <w:bottom w:val="nil"/>
              <w:right w:val="single" w:sz="36" w:space="0" w:color="FFFFFF"/>
            </w:tcBorders>
            <w:tcMar>
              <w:top w:w="15" w:type="dxa"/>
              <w:left w:w="108" w:type="dxa"/>
              <w:bottom w:w="0" w:type="dxa"/>
              <w:right w:w="108" w:type="dxa"/>
            </w:tcMar>
            <w:vAlign w:val="center"/>
            <w:hideMark/>
          </w:tcPr>
          <w:p w14:paraId="3D496599" w14:textId="77777777" w:rsidR="00001F88" w:rsidRPr="00001F88" w:rsidRDefault="00001F88" w:rsidP="00001F88">
            <w:pPr>
              <w:spacing w:after="0" w:line="240" w:lineRule="auto"/>
              <w:jc w:val="center"/>
              <w:rPr>
                <w:rFonts w:ascii="Arial" w:eastAsia="Times New Roman" w:hAnsi="Arial" w:cs="Arial"/>
                <w:sz w:val="36"/>
                <w:szCs w:val="36"/>
                <w:lang w:val="en-IE" w:eastAsia="en-IE"/>
              </w:rPr>
            </w:pPr>
            <w:r w:rsidRPr="00001F88">
              <w:rPr>
                <w:rFonts w:eastAsia="Times New Roman" w:cs="Times New Roman"/>
                <w:b/>
                <w:bCs/>
                <w:color w:val="000000"/>
                <w:kern w:val="24"/>
                <w:szCs w:val="24"/>
                <w:lang w:val="en-IE" w:eastAsia="en-IE"/>
              </w:rPr>
              <w:t>Your Organisation</w:t>
            </w:r>
          </w:p>
        </w:tc>
        <w:tc>
          <w:tcPr>
            <w:tcW w:w="2037" w:type="dxa"/>
            <w:tcBorders>
              <w:top w:val="single" w:sz="36" w:space="0" w:color="FFFFFF"/>
              <w:left w:val="single" w:sz="36" w:space="0" w:color="FFFFFF"/>
              <w:bottom w:val="single" w:sz="36" w:space="0" w:color="FFFFFF"/>
              <w:right w:val="single" w:sz="36" w:space="0" w:color="FFFFFF"/>
            </w:tcBorders>
            <w:shd w:val="clear" w:color="auto" w:fill="7030A0"/>
            <w:tcMar>
              <w:top w:w="15" w:type="dxa"/>
              <w:left w:w="108" w:type="dxa"/>
              <w:bottom w:w="0" w:type="dxa"/>
              <w:right w:w="108" w:type="dxa"/>
            </w:tcMar>
            <w:vAlign w:val="center"/>
            <w:hideMark/>
          </w:tcPr>
          <w:p w14:paraId="43CB6E3B" w14:textId="77777777" w:rsidR="00001F88" w:rsidRPr="00001F88" w:rsidRDefault="00001F88" w:rsidP="00001F88">
            <w:pPr>
              <w:spacing w:after="160" w:line="256" w:lineRule="auto"/>
              <w:jc w:val="center"/>
              <w:rPr>
                <w:rFonts w:ascii="Arial" w:eastAsia="Times New Roman" w:hAnsi="Arial" w:cs="Arial"/>
                <w:sz w:val="36"/>
                <w:szCs w:val="36"/>
                <w:lang w:val="en-IE" w:eastAsia="en-IE"/>
              </w:rPr>
            </w:pPr>
            <w:r w:rsidRPr="00001F88">
              <w:rPr>
                <w:rFonts w:eastAsia="Calibri" w:cs="Calibri"/>
                <w:b/>
                <w:bCs/>
                <w:color w:val="FFFFFF"/>
                <w:szCs w:val="24"/>
                <w:lang w:val="en-GB" w:eastAsia="en-IE"/>
              </w:rPr>
              <w:t>XX%</w:t>
            </w:r>
          </w:p>
        </w:tc>
        <w:tc>
          <w:tcPr>
            <w:tcW w:w="2037" w:type="dxa"/>
            <w:tcBorders>
              <w:top w:val="single" w:sz="36" w:space="0" w:color="FFFFFF"/>
              <w:left w:val="single" w:sz="36" w:space="0" w:color="FFFFFF"/>
              <w:bottom w:val="single" w:sz="36" w:space="0" w:color="FFFFFF"/>
              <w:right w:val="single" w:sz="36" w:space="0" w:color="FFFFFF"/>
            </w:tcBorders>
            <w:shd w:val="clear" w:color="auto" w:fill="7030A0"/>
            <w:tcMar>
              <w:top w:w="15" w:type="dxa"/>
              <w:left w:w="108" w:type="dxa"/>
              <w:bottom w:w="0" w:type="dxa"/>
              <w:right w:w="108" w:type="dxa"/>
            </w:tcMar>
            <w:vAlign w:val="center"/>
            <w:hideMark/>
          </w:tcPr>
          <w:p w14:paraId="6E50AA7E" w14:textId="77777777" w:rsidR="00001F88" w:rsidRPr="00001F88" w:rsidRDefault="00001F88" w:rsidP="00001F88">
            <w:pPr>
              <w:spacing w:after="160" w:line="256" w:lineRule="auto"/>
              <w:jc w:val="center"/>
              <w:rPr>
                <w:rFonts w:ascii="Arial" w:eastAsia="Times New Roman" w:hAnsi="Arial" w:cs="Arial"/>
                <w:sz w:val="36"/>
                <w:szCs w:val="36"/>
                <w:lang w:val="en-IE" w:eastAsia="en-IE"/>
              </w:rPr>
            </w:pPr>
            <w:r w:rsidRPr="00001F88">
              <w:rPr>
                <w:rFonts w:eastAsia="Calibri" w:cs="Calibri"/>
                <w:b/>
                <w:bCs/>
                <w:color w:val="FFFFFF"/>
                <w:szCs w:val="24"/>
                <w:lang w:val="en-GB" w:eastAsia="en-IE"/>
              </w:rPr>
              <w:t>XX%</w:t>
            </w:r>
          </w:p>
        </w:tc>
        <w:tc>
          <w:tcPr>
            <w:tcW w:w="2037" w:type="dxa"/>
            <w:tcBorders>
              <w:top w:val="single" w:sz="36" w:space="0" w:color="FFFFFF"/>
              <w:left w:val="single" w:sz="36" w:space="0" w:color="FFFFFF"/>
              <w:bottom w:val="single" w:sz="36" w:space="0" w:color="FFFFFF"/>
              <w:right w:val="single" w:sz="36" w:space="0" w:color="FFFFFF"/>
            </w:tcBorders>
            <w:shd w:val="clear" w:color="auto" w:fill="7030A0"/>
            <w:tcMar>
              <w:top w:w="15" w:type="dxa"/>
              <w:left w:w="108" w:type="dxa"/>
              <w:bottom w:w="0" w:type="dxa"/>
              <w:right w:w="108" w:type="dxa"/>
            </w:tcMar>
            <w:vAlign w:val="center"/>
            <w:hideMark/>
          </w:tcPr>
          <w:p w14:paraId="27A9948B" w14:textId="77777777" w:rsidR="00001F88" w:rsidRPr="00001F88" w:rsidRDefault="00001F88" w:rsidP="00001F88">
            <w:pPr>
              <w:spacing w:after="160" w:line="256" w:lineRule="auto"/>
              <w:jc w:val="center"/>
              <w:rPr>
                <w:rFonts w:ascii="Arial" w:eastAsia="Times New Roman" w:hAnsi="Arial" w:cs="Arial"/>
                <w:sz w:val="36"/>
                <w:szCs w:val="36"/>
                <w:lang w:val="en-IE" w:eastAsia="en-IE"/>
              </w:rPr>
            </w:pPr>
            <w:r w:rsidRPr="00001F88">
              <w:rPr>
                <w:rFonts w:eastAsia="Calibri" w:cs="Calibri"/>
                <w:b/>
                <w:bCs/>
                <w:color w:val="FFFFFF"/>
                <w:szCs w:val="24"/>
                <w:lang w:val="en-GB" w:eastAsia="en-IE"/>
              </w:rPr>
              <w:t>XX%</w:t>
            </w:r>
          </w:p>
        </w:tc>
        <w:tc>
          <w:tcPr>
            <w:tcW w:w="2037" w:type="dxa"/>
            <w:tcBorders>
              <w:top w:val="single" w:sz="36" w:space="0" w:color="FFFFFF"/>
              <w:left w:val="single" w:sz="36" w:space="0" w:color="FFFFFF"/>
              <w:bottom w:val="single" w:sz="36" w:space="0" w:color="FFFFFF"/>
              <w:right w:val="single" w:sz="36" w:space="0" w:color="FFFFFF"/>
            </w:tcBorders>
            <w:shd w:val="clear" w:color="auto" w:fill="7030A0"/>
            <w:tcMar>
              <w:top w:w="15" w:type="dxa"/>
              <w:left w:w="108" w:type="dxa"/>
              <w:bottom w:w="0" w:type="dxa"/>
              <w:right w:w="108" w:type="dxa"/>
            </w:tcMar>
            <w:vAlign w:val="center"/>
            <w:hideMark/>
          </w:tcPr>
          <w:p w14:paraId="2FB45A36" w14:textId="77777777" w:rsidR="00001F88" w:rsidRPr="00001F88" w:rsidRDefault="00001F88" w:rsidP="00001F88">
            <w:pPr>
              <w:spacing w:after="160" w:line="256" w:lineRule="auto"/>
              <w:jc w:val="center"/>
              <w:rPr>
                <w:rFonts w:ascii="Arial" w:eastAsia="Times New Roman" w:hAnsi="Arial" w:cs="Arial"/>
                <w:sz w:val="36"/>
                <w:szCs w:val="36"/>
                <w:lang w:val="en-IE" w:eastAsia="en-IE"/>
              </w:rPr>
            </w:pPr>
            <w:r w:rsidRPr="00001F88">
              <w:rPr>
                <w:rFonts w:eastAsia="Calibri" w:cs="Calibri"/>
                <w:b/>
                <w:bCs/>
                <w:color w:val="FFFFFF"/>
                <w:szCs w:val="24"/>
                <w:lang w:val="en-GB" w:eastAsia="en-IE"/>
              </w:rPr>
              <w:t>XX%</w:t>
            </w:r>
          </w:p>
        </w:tc>
      </w:tr>
      <w:tr w:rsidR="00001F88" w:rsidRPr="00001F88" w14:paraId="7A4E9738" w14:textId="77777777" w:rsidTr="005A6B49">
        <w:trPr>
          <w:trHeight w:val="998"/>
        </w:trPr>
        <w:tc>
          <w:tcPr>
            <w:tcW w:w="2037" w:type="dxa"/>
            <w:tcBorders>
              <w:top w:val="nil"/>
              <w:left w:val="nil"/>
              <w:bottom w:val="nil"/>
              <w:right w:val="single" w:sz="36" w:space="0" w:color="FFFFFF"/>
            </w:tcBorders>
            <w:tcMar>
              <w:top w:w="15" w:type="dxa"/>
              <w:left w:w="108" w:type="dxa"/>
              <w:bottom w:w="0" w:type="dxa"/>
              <w:right w:w="108" w:type="dxa"/>
            </w:tcMar>
            <w:vAlign w:val="center"/>
            <w:hideMark/>
          </w:tcPr>
          <w:p w14:paraId="4A849F9A" w14:textId="77777777" w:rsidR="00001F88" w:rsidRPr="00001F88" w:rsidRDefault="00001F88" w:rsidP="00001F88">
            <w:pPr>
              <w:spacing w:after="160" w:line="256" w:lineRule="auto"/>
              <w:jc w:val="center"/>
              <w:rPr>
                <w:rFonts w:ascii="Arial" w:eastAsia="Times New Roman" w:hAnsi="Arial" w:cs="Arial"/>
                <w:sz w:val="36"/>
                <w:szCs w:val="36"/>
                <w:lang w:val="en-IE" w:eastAsia="en-IE"/>
              </w:rPr>
            </w:pPr>
            <w:r w:rsidRPr="00001F88">
              <w:rPr>
                <w:rFonts w:eastAsia="Calibri" w:cs="Times New Roman"/>
                <w:color w:val="000000"/>
                <w:kern w:val="2"/>
                <w:szCs w:val="24"/>
                <w:lang w:val="en-IE" w:eastAsia="en-IE"/>
              </w:rPr>
              <w:t>Your Sector Benchmark (if available)</w:t>
            </w:r>
          </w:p>
        </w:tc>
        <w:tc>
          <w:tcPr>
            <w:tcW w:w="2037" w:type="dxa"/>
            <w:tcBorders>
              <w:top w:val="single" w:sz="36" w:space="0" w:color="FFFFFF"/>
              <w:left w:val="single" w:sz="36" w:space="0" w:color="FFFFFF"/>
              <w:bottom w:val="single" w:sz="36" w:space="0" w:color="FFFFFF"/>
              <w:right w:val="single" w:sz="36" w:space="0" w:color="FFFFFF"/>
            </w:tcBorders>
            <w:shd w:val="clear" w:color="auto" w:fill="A02B93"/>
            <w:tcMar>
              <w:top w:w="15" w:type="dxa"/>
              <w:left w:w="108" w:type="dxa"/>
              <w:bottom w:w="0" w:type="dxa"/>
              <w:right w:w="108" w:type="dxa"/>
            </w:tcMar>
            <w:vAlign w:val="center"/>
            <w:hideMark/>
          </w:tcPr>
          <w:p w14:paraId="5CEBC5FD" w14:textId="77777777" w:rsidR="00001F88" w:rsidRPr="00001F88" w:rsidRDefault="00001F88" w:rsidP="00001F88">
            <w:pPr>
              <w:spacing w:after="160" w:line="256" w:lineRule="auto"/>
              <w:jc w:val="center"/>
              <w:rPr>
                <w:rFonts w:ascii="Arial" w:eastAsia="Times New Roman" w:hAnsi="Arial" w:cs="Arial"/>
                <w:sz w:val="36"/>
                <w:szCs w:val="36"/>
                <w:lang w:val="en-IE" w:eastAsia="en-IE"/>
              </w:rPr>
            </w:pPr>
            <w:r w:rsidRPr="00001F88">
              <w:rPr>
                <w:rFonts w:eastAsia="Calibri" w:cs="Times New Roman"/>
                <w:color w:val="FFFFFF"/>
                <w:kern w:val="2"/>
                <w:szCs w:val="24"/>
                <w:lang w:val="en-IE" w:eastAsia="en-IE"/>
              </w:rPr>
              <w:t>XX%</w:t>
            </w:r>
          </w:p>
        </w:tc>
        <w:tc>
          <w:tcPr>
            <w:tcW w:w="2037" w:type="dxa"/>
            <w:tcBorders>
              <w:top w:val="single" w:sz="36" w:space="0" w:color="FFFFFF"/>
              <w:left w:val="single" w:sz="36" w:space="0" w:color="FFFFFF"/>
              <w:bottom w:val="single" w:sz="36" w:space="0" w:color="FFFFFF"/>
              <w:right w:val="single" w:sz="36" w:space="0" w:color="FFFFFF"/>
            </w:tcBorders>
            <w:shd w:val="clear" w:color="auto" w:fill="A02B93"/>
            <w:tcMar>
              <w:top w:w="15" w:type="dxa"/>
              <w:left w:w="108" w:type="dxa"/>
              <w:bottom w:w="0" w:type="dxa"/>
              <w:right w:w="108" w:type="dxa"/>
            </w:tcMar>
            <w:vAlign w:val="center"/>
            <w:hideMark/>
          </w:tcPr>
          <w:p w14:paraId="5C175C17" w14:textId="77777777" w:rsidR="00001F88" w:rsidRPr="00001F88" w:rsidRDefault="00001F88" w:rsidP="00001F88">
            <w:pPr>
              <w:spacing w:after="160" w:line="256" w:lineRule="auto"/>
              <w:jc w:val="center"/>
              <w:rPr>
                <w:rFonts w:ascii="Arial" w:eastAsia="Times New Roman" w:hAnsi="Arial" w:cs="Arial"/>
                <w:sz w:val="36"/>
                <w:szCs w:val="36"/>
                <w:lang w:val="en-IE" w:eastAsia="en-IE"/>
              </w:rPr>
            </w:pPr>
            <w:r w:rsidRPr="00001F88">
              <w:rPr>
                <w:rFonts w:eastAsia="Calibri" w:cs="Times New Roman"/>
                <w:color w:val="FFFFFF"/>
                <w:kern w:val="2"/>
                <w:szCs w:val="24"/>
                <w:lang w:val="en-IE" w:eastAsia="en-IE"/>
              </w:rPr>
              <w:t>XX%</w:t>
            </w:r>
          </w:p>
        </w:tc>
        <w:tc>
          <w:tcPr>
            <w:tcW w:w="2037" w:type="dxa"/>
            <w:tcBorders>
              <w:top w:val="single" w:sz="36" w:space="0" w:color="FFFFFF"/>
              <w:left w:val="single" w:sz="36" w:space="0" w:color="FFFFFF"/>
              <w:bottom w:val="single" w:sz="36" w:space="0" w:color="FFFFFF"/>
              <w:right w:val="single" w:sz="36" w:space="0" w:color="FFFFFF"/>
            </w:tcBorders>
            <w:shd w:val="clear" w:color="auto" w:fill="A02B93"/>
            <w:tcMar>
              <w:top w:w="15" w:type="dxa"/>
              <w:left w:w="108" w:type="dxa"/>
              <w:bottom w:w="0" w:type="dxa"/>
              <w:right w:w="108" w:type="dxa"/>
            </w:tcMar>
            <w:vAlign w:val="center"/>
            <w:hideMark/>
          </w:tcPr>
          <w:p w14:paraId="0734CEC0" w14:textId="77777777" w:rsidR="00001F88" w:rsidRPr="00001F88" w:rsidRDefault="00001F88" w:rsidP="00001F88">
            <w:pPr>
              <w:spacing w:after="160" w:line="256" w:lineRule="auto"/>
              <w:jc w:val="center"/>
              <w:rPr>
                <w:rFonts w:ascii="Arial" w:eastAsia="Times New Roman" w:hAnsi="Arial" w:cs="Arial"/>
                <w:sz w:val="36"/>
                <w:szCs w:val="36"/>
                <w:lang w:val="en-IE" w:eastAsia="en-IE"/>
              </w:rPr>
            </w:pPr>
            <w:r w:rsidRPr="00001F88">
              <w:rPr>
                <w:rFonts w:eastAsia="Calibri" w:cs="Times New Roman"/>
                <w:color w:val="FFFFFF"/>
                <w:kern w:val="2"/>
                <w:szCs w:val="24"/>
                <w:lang w:val="en-IE" w:eastAsia="en-IE"/>
              </w:rPr>
              <w:t>XX%</w:t>
            </w:r>
          </w:p>
        </w:tc>
        <w:tc>
          <w:tcPr>
            <w:tcW w:w="2037" w:type="dxa"/>
            <w:tcBorders>
              <w:top w:val="single" w:sz="36" w:space="0" w:color="FFFFFF"/>
              <w:left w:val="single" w:sz="36" w:space="0" w:color="FFFFFF"/>
              <w:bottom w:val="single" w:sz="36" w:space="0" w:color="FFFFFF"/>
              <w:right w:val="single" w:sz="36" w:space="0" w:color="FFFFFF"/>
            </w:tcBorders>
            <w:shd w:val="clear" w:color="auto" w:fill="A02B93"/>
            <w:tcMar>
              <w:top w:w="15" w:type="dxa"/>
              <w:left w:w="108" w:type="dxa"/>
              <w:bottom w:w="0" w:type="dxa"/>
              <w:right w:w="108" w:type="dxa"/>
            </w:tcMar>
            <w:vAlign w:val="center"/>
            <w:hideMark/>
          </w:tcPr>
          <w:p w14:paraId="0FEC60E9" w14:textId="77777777" w:rsidR="00001F88" w:rsidRPr="00001F88" w:rsidRDefault="00001F88" w:rsidP="00001F88">
            <w:pPr>
              <w:spacing w:after="160" w:line="256" w:lineRule="auto"/>
              <w:jc w:val="center"/>
              <w:rPr>
                <w:rFonts w:ascii="Arial" w:eastAsia="Times New Roman" w:hAnsi="Arial" w:cs="Arial"/>
                <w:sz w:val="36"/>
                <w:szCs w:val="36"/>
                <w:lang w:val="en-IE" w:eastAsia="en-IE"/>
              </w:rPr>
            </w:pPr>
            <w:r w:rsidRPr="00001F88">
              <w:rPr>
                <w:rFonts w:eastAsia="Calibri" w:cs="Times New Roman"/>
                <w:color w:val="FFFFFF"/>
                <w:kern w:val="2"/>
                <w:szCs w:val="24"/>
                <w:lang w:val="en-IE" w:eastAsia="en-IE"/>
              </w:rPr>
              <w:t>XX%</w:t>
            </w:r>
          </w:p>
        </w:tc>
      </w:tr>
      <w:tr w:rsidR="00001F88" w:rsidRPr="00001F88" w14:paraId="34D9D463" w14:textId="77777777" w:rsidTr="005A6B49">
        <w:trPr>
          <w:trHeight w:val="998"/>
        </w:trPr>
        <w:tc>
          <w:tcPr>
            <w:tcW w:w="2037" w:type="dxa"/>
            <w:tcBorders>
              <w:top w:val="nil"/>
              <w:left w:val="nil"/>
              <w:bottom w:val="nil"/>
              <w:right w:val="single" w:sz="36" w:space="0" w:color="FFFFFF"/>
            </w:tcBorders>
            <w:tcMar>
              <w:top w:w="15" w:type="dxa"/>
              <w:left w:w="108" w:type="dxa"/>
              <w:bottom w:w="0" w:type="dxa"/>
              <w:right w:w="108" w:type="dxa"/>
            </w:tcMar>
            <w:vAlign w:val="center"/>
            <w:hideMark/>
          </w:tcPr>
          <w:p w14:paraId="340C319C" w14:textId="77777777" w:rsidR="00001F88" w:rsidRPr="00001F88" w:rsidRDefault="00001F88" w:rsidP="00001F88">
            <w:pPr>
              <w:spacing w:after="160" w:line="256" w:lineRule="auto"/>
              <w:jc w:val="center"/>
              <w:rPr>
                <w:rFonts w:ascii="Arial" w:eastAsia="Times New Roman" w:hAnsi="Arial" w:cs="Arial"/>
                <w:sz w:val="36"/>
                <w:szCs w:val="36"/>
                <w:lang w:val="en-IE" w:eastAsia="en-IE"/>
              </w:rPr>
            </w:pPr>
            <w:r w:rsidRPr="00001F88">
              <w:rPr>
                <w:rFonts w:eastAsia="Calibri" w:cs="Calibri"/>
                <w:color w:val="000000"/>
                <w:szCs w:val="24"/>
                <w:lang w:val="en-GB" w:eastAsia="en-IE"/>
              </w:rPr>
              <w:t>National Benchmark</w:t>
            </w:r>
          </w:p>
        </w:tc>
        <w:tc>
          <w:tcPr>
            <w:tcW w:w="2037" w:type="dxa"/>
            <w:tcBorders>
              <w:top w:val="single" w:sz="36" w:space="0" w:color="FFFFFF"/>
              <w:left w:val="single" w:sz="36" w:space="0" w:color="FFFFFF"/>
              <w:bottom w:val="single" w:sz="36" w:space="0" w:color="FFFFFF"/>
              <w:right w:val="single" w:sz="36" w:space="0" w:color="FFFFFF"/>
            </w:tcBorders>
            <w:shd w:val="clear" w:color="auto" w:fill="0070C0"/>
            <w:tcMar>
              <w:top w:w="15" w:type="dxa"/>
              <w:left w:w="108" w:type="dxa"/>
              <w:bottom w:w="0" w:type="dxa"/>
              <w:right w:w="108" w:type="dxa"/>
            </w:tcMar>
            <w:vAlign w:val="center"/>
            <w:hideMark/>
          </w:tcPr>
          <w:p w14:paraId="52D807A9" w14:textId="77777777" w:rsidR="00001F88" w:rsidRPr="00001F88" w:rsidRDefault="00001F88" w:rsidP="00001F88">
            <w:pPr>
              <w:spacing w:after="160" w:line="256" w:lineRule="auto"/>
              <w:jc w:val="center"/>
              <w:rPr>
                <w:rFonts w:ascii="Arial" w:eastAsia="Times New Roman" w:hAnsi="Arial" w:cs="Arial"/>
                <w:sz w:val="36"/>
                <w:szCs w:val="36"/>
                <w:lang w:val="en-IE" w:eastAsia="en-IE"/>
              </w:rPr>
            </w:pPr>
            <w:r w:rsidRPr="00001F88">
              <w:rPr>
                <w:rFonts w:eastAsia="Calibri" w:cs="Calibri"/>
                <w:color w:val="FFFFFF"/>
                <w:szCs w:val="24"/>
                <w:lang w:val="en-GB" w:eastAsia="en-IE"/>
              </w:rPr>
              <w:t>XX%</w:t>
            </w:r>
          </w:p>
        </w:tc>
        <w:tc>
          <w:tcPr>
            <w:tcW w:w="2037" w:type="dxa"/>
            <w:tcBorders>
              <w:top w:val="single" w:sz="36" w:space="0" w:color="FFFFFF"/>
              <w:left w:val="single" w:sz="36" w:space="0" w:color="FFFFFF"/>
              <w:bottom w:val="single" w:sz="36" w:space="0" w:color="FFFFFF"/>
              <w:right w:val="single" w:sz="36" w:space="0" w:color="FFFFFF"/>
            </w:tcBorders>
            <w:shd w:val="clear" w:color="auto" w:fill="0070C0"/>
            <w:tcMar>
              <w:top w:w="15" w:type="dxa"/>
              <w:left w:w="108" w:type="dxa"/>
              <w:bottom w:w="0" w:type="dxa"/>
              <w:right w:w="108" w:type="dxa"/>
            </w:tcMar>
            <w:vAlign w:val="center"/>
            <w:hideMark/>
          </w:tcPr>
          <w:p w14:paraId="44AABE01" w14:textId="77777777" w:rsidR="00001F88" w:rsidRPr="00001F88" w:rsidRDefault="00001F88" w:rsidP="00001F88">
            <w:pPr>
              <w:spacing w:after="160" w:line="256" w:lineRule="auto"/>
              <w:jc w:val="center"/>
              <w:rPr>
                <w:rFonts w:ascii="Arial" w:eastAsia="Times New Roman" w:hAnsi="Arial" w:cs="Arial"/>
                <w:sz w:val="36"/>
                <w:szCs w:val="36"/>
                <w:lang w:val="en-IE" w:eastAsia="en-IE"/>
              </w:rPr>
            </w:pPr>
            <w:r w:rsidRPr="00001F88">
              <w:rPr>
                <w:rFonts w:eastAsia="Calibri" w:cs="Calibri"/>
                <w:color w:val="FFFFFF"/>
                <w:szCs w:val="24"/>
                <w:lang w:val="en-GB" w:eastAsia="en-IE"/>
              </w:rPr>
              <w:t>XX%</w:t>
            </w:r>
          </w:p>
        </w:tc>
        <w:tc>
          <w:tcPr>
            <w:tcW w:w="2037" w:type="dxa"/>
            <w:tcBorders>
              <w:top w:val="single" w:sz="36" w:space="0" w:color="FFFFFF"/>
              <w:left w:val="single" w:sz="36" w:space="0" w:color="FFFFFF"/>
              <w:bottom w:val="single" w:sz="36" w:space="0" w:color="FFFFFF"/>
              <w:right w:val="single" w:sz="36" w:space="0" w:color="FFFFFF"/>
            </w:tcBorders>
            <w:shd w:val="clear" w:color="auto" w:fill="0070C0"/>
            <w:tcMar>
              <w:top w:w="15" w:type="dxa"/>
              <w:left w:w="108" w:type="dxa"/>
              <w:bottom w:w="0" w:type="dxa"/>
              <w:right w:w="108" w:type="dxa"/>
            </w:tcMar>
            <w:vAlign w:val="center"/>
            <w:hideMark/>
          </w:tcPr>
          <w:p w14:paraId="6547FD82" w14:textId="77777777" w:rsidR="00001F88" w:rsidRPr="00001F88" w:rsidRDefault="00001F88" w:rsidP="00001F88">
            <w:pPr>
              <w:spacing w:after="160" w:line="256" w:lineRule="auto"/>
              <w:jc w:val="center"/>
              <w:rPr>
                <w:rFonts w:ascii="Arial" w:eastAsia="Times New Roman" w:hAnsi="Arial" w:cs="Arial"/>
                <w:sz w:val="36"/>
                <w:szCs w:val="36"/>
                <w:lang w:val="en-IE" w:eastAsia="en-IE"/>
              </w:rPr>
            </w:pPr>
            <w:r w:rsidRPr="00001F88">
              <w:rPr>
                <w:rFonts w:eastAsia="Calibri" w:cs="Calibri"/>
                <w:color w:val="FFFFFF"/>
                <w:szCs w:val="24"/>
                <w:lang w:val="en-GB" w:eastAsia="en-IE"/>
              </w:rPr>
              <w:t>XX%</w:t>
            </w:r>
          </w:p>
        </w:tc>
        <w:tc>
          <w:tcPr>
            <w:tcW w:w="2037" w:type="dxa"/>
            <w:tcBorders>
              <w:top w:val="single" w:sz="36" w:space="0" w:color="FFFFFF"/>
              <w:left w:val="single" w:sz="36" w:space="0" w:color="FFFFFF"/>
              <w:bottom w:val="single" w:sz="36" w:space="0" w:color="FFFFFF"/>
              <w:right w:val="single" w:sz="36" w:space="0" w:color="FFFFFF"/>
            </w:tcBorders>
            <w:shd w:val="clear" w:color="auto" w:fill="0070C0"/>
            <w:tcMar>
              <w:top w:w="15" w:type="dxa"/>
              <w:left w:w="108" w:type="dxa"/>
              <w:bottom w:w="0" w:type="dxa"/>
              <w:right w:w="108" w:type="dxa"/>
            </w:tcMar>
            <w:vAlign w:val="center"/>
            <w:hideMark/>
          </w:tcPr>
          <w:p w14:paraId="15D55991" w14:textId="77777777" w:rsidR="00001F88" w:rsidRPr="00001F88" w:rsidRDefault="00001F88" w:rsidP="001D2FE0">
            <w:pPr>
              <w:keepNext/>
              <w:spacing w:after="160" w:line="256" w:lineRule="auto"/>
              <w:jc w:val="center"/>
              <w:rPr>
                <w:rFonts w:ascii="Arial" w:eastAsia="Times New Roman" w:hAnsi="Arial" w:cs="Arial"/>
                <w:sz w:val="36"/>
                <w:szCs w:val="36"/>
                <w:lang w:val="en-IE" w:eastAsia="en-IE"/>
              </w:rPr>
            </w:pPr>
            <w:r w:rsidRPr="00001F88">
              <w:rPr>
                <w:rFonts w:eastAsia="Calibri" w:cs="Calibri"/>
                <w:color w:val="FFFFFF"/>
                <w:szCs w:val="24"/>
                <w:lang w:val="en-GB" w:eastAsia="en-IE"/>
              </w:rPr>
              <w:t>XX%</w:t>
            </w:r>
          </w:p>
        </w:tc>
      </w:tr>
    </w:tbl>
    <w:p w14:paraId="47DFD345" w14:textId="49E20602" w:rsidR="00001F88" w:rsidRPr="00C56A97" w:rsidRDefault="001D2FE0" w:rsidP="001D2FE0">
      <w:pPr>
        <w:pStyle w:val="Caption"/>
        <w:rPr>
          <w:color w:val="00863D"/>
          <w:sz w:val="24"/>
          <w:szCs w:val="24"/>
          <w:lang w:val="en-IE"/>
        </w:rPr>
      </w:pPr>
      <w:r w:rsidRPr="00C56A97">
        <w:rPr>
          <w:color w:val="00863D"/>
          <w:sz w:val="24"/>
          <w:szCs w:val="24"/>
        </w:rPr>
        <w:t xml:space="preserve">Table 2: Example comparison of </w:t>
      </w:r>
      <w:proofErr w:type="spellStart"/>
      <w:r w:rsidRPr="00C56A97">
        <w:rPr>
          <w:color w:val="00863D"/>
          <w:sz w:val="24"/>
          <w:szCs w:val="24"/>
        </w:rPr>
        <w:t>Organisation</w:t>
      </w:r>
      <w:proofErr w:type="spellEnd"/>
      <w:r w:rsidRPr="00C56A97">
        <w:rPr>
          <w:color w:val="00863D"/>
          <w:sz w:val="24"/>
          <w:szCs w:val="24"/>
        </w:rPr>
        <w:t xml:space="preserve">, Sector </w:t>
      </w:r>
      <w:r w:rsidR="00F02D85" w:rsidRPr="00C56A97">
        <w:rPr>
          <w:color w:val="00863D"/>
          <w:sz w:val="24"/>
          <w:szCs w:val="24"/>
        </w:rPr>
        <w:t xml:space="preserve">&amp; </w:t>
      </w:r>
      <w:r w:rsidRPr="00C56A97">
        <w:rPr>
          <w:color w:val="00863D"/>
          <w:sz w:val="24"/>
          <w:szCs w:val="24"/>
        </w:rPr>
        <w:t xml:space="preserve">National Benchmark scores across the four Investors in Diversity pillars. </w:t>
      </w:r>
    </w:p>
    <w:p w14:paraId="72AA19AC" w14:textId="1955AB47" w:rsidR="008620F6" w:rsidRPr="005E3BE0" w:rsidRDefault="00EC12E1" w:rsidP="008620F6">
      <w:pPr>
        <w:rPr>
          <w:szCs w:val="24"/>
          <w:lang w:val="en-IE"/>
        </w:rPr>
      </w:pPr>
      <w:r w:rsidRPr="00EC12E1">
        <w:rPr>
          <w:szCs w:val="24"/>
          <w:lang w:val="en-IE"/>
        </w:rPr>
        <w:t>Benchmarking and Inclusion Scores are provided for information and continuous improvement purposes. They do not directly determine accreditation outcomes, maturity ratings or assessment scores.</w:t>
      </w:r>
    </w:p>
    <w:p w14:paraId="78246D3A" w14:textId="74F83F87" w:rsidR="00AA6EC8" w:rsidRPr="00AA6EC8" w:rsidRDefault="00FC5A04" w:rsidP="00FC5A04">
      <w:pPr>
        <w:pStyle w:val="Heading3"/>
        <w:rPr>
          <w:lang w:val="en-IE"/>
        </w:rPr>
      </w:pPr>
      <w:bookmarkStart w:id="26" w:name="_Toc240895658"/>
      <w:r>
        <w:rPr>
          <w:lang w:val="en-IE"/>
        </w:rPr>
        <w:t xml:space="preserve">3.5.2 </w:t>
      </w:r>
      <w:r w:rsidR="00AA6EC8" w:rsidRPr="00AA6EC8">
        <w:rPr>
          <w:lang w:val="en-IE"/>
        </w:rPr>
        <w:t>Accreditation is dependent upon:</w:t>
      </w:r>
      <w:bookmarkEnd w:id="26"/>
    </w:p>
    <w:p w14:paraId="287F487A" w14:textId="77777777" w:rsidR="00AA6EC8" w:rsidRPr="00AA6EC8" w:rsidRDefault="00AA6EC8" w:rsidP="00AA6EC8">
      <w:pPr>
        <w:numPr>
          <w:ilvl w:val="0"/>
          <w:numId w:val="16"/>
        </w:numPr>
        <w:rPr>
          <w:lang w:val="en-IE"/>
        </w:rPr>
      </w:pPr>
      <w:r w:rsidRPr="00AA6EC8">
        <w:rPr>
          <w:lang w:val="en-IE"/>
        </w:rPr>
        <w:t>Achieving the minimum positive response thresholds defined within the methodology.</w:t>
      </w:r>
    </w:p>
    <w:p w14:paraId="360C3448" w14:textId="77777777" w:rsidR="00AA6EC8" w:rsidRPr="00AA6EC8" w:rsidRDefault="00AA6EC8" w:rsidP="00AA6EC8">
      <w:pPr>
        <w:numPr>
          <w:ilvl w:val="0"/>
          <w:numId w:val="16"/>
        </w:numPr>
        <w:rPr>
          <w:lang w:val="en-IE"/>
        </w:rPr>
      </w:pPr>
      <w:r w:rsidRPr="00AA6EC8">
        <w:rPr>
          <w:lang w:val="en-IE"/>
        </w:rPr>
        <w:t>Meeting the required standards of statistical validity.</w:t>
      </w:r>
    </w:p>
    <w:p w14:paraId="0D3E7E55" w14:textId="77777777" w:rsidR="00AA6EC8" w:rsidRPr="00AA6EC8" w:rsidRDefault="00AA6EC8" w:rsidP="00AA6EC8">
      <w:pPr>
        <w:numPr>
          <w:ilvl w:val="0"/>
          <w:numId w:val="16"/>
        </w:numPr>
        <w:rPr>
          <w:lang w:val="en-IE"/>
        </w:rPr>
      </w:pPr>
      <w:r w:rsidRPr="00AA6EC8">
        <w:rPr>
          <w:lang w:val="en-IE"/>
        </w:rPr>
        <w:t>Avoiding disqualifying outcomes for inappropriate behaviour questions.</w:t>
      </w:r>
    </w:p>
    <w:p w14:paraId="318143FE" w14:textId="77777777" w:rsidR="00AA6EC8" w:rsidRPr="00AA6EC8" w:rsidRDefault="00AA6EC8" w:rsidP="00AA6EC8">
      <w:pPr>
        <w:rPr>
          <w:lang w:val="en-IE"/>
        </w:rPr>
      </w:pPr>
      <w:r w:rsidRPr="00AA6EC8">
        <w:rPr>
          <w:lang w:val="en-IE"/>
        </w:rPr>
        <w:t>Organisations achieving the required accreditation standard are awarded Investors in Diversity Silver accreditation.</w:t>
      </w:r>
    </w:p>
    <w:p w14:paraId="2DD52EF4" w14:textId="02C43E48" w:rsidR="00AA6EC8" w:rsidRDefault="00AA6EC8" w:rsidP="00AA6EC8">
      <w:pPr>
        <w:rPr>
          <w:lang w:val="en-IE"/>
        </w:rPr>
      </w:pPr>
      <w:r w:rsidRPr="00AA6EC8">
        <w:rPr>
          <w:lang w:val="en-IE"/>
        </w:rPr>
        <w:t>Silver accreditation is valid for two years for organisations achieving Building Momentum or Moving On. Organisations achieving Starting Out receive accreditation subject to the conditions set out within the Silver framework.</w:t>
      </w:r>
    </w:p>
    <w:p w14:paraId="34699401" w14:textId="77777777" w:rsidR="00EC12E1" w:rsidRDefault="00EC12E1" w:rsidP="00D0703C">
      <w:pPr>
        <w:rPr>
          <w:b/>
          <w:bCs/>
          <w:sz w:val="22"/>
          <w:lang w:val="en-IE"/>
        </w:rPr>
        <w:sectPr w:rsidR="00EC12E1" w:rsidSect="00A31B06">
          <w:headerReference w:type="default" r:id="rId17"/>
          <w:footerReference w:type="default" r:id="rId18"/>
          <w:type w:val="continuous"/>
          <w:pgSz w:w="12240" w:h="15840"/>
          <w:pgMar w:top="720" w:right="720" w:bottom="720" w:left="720" w:header="720" w:footer="720" w:gutter="0"/>
          <w:cols w:space="720"/>
          <w:docGrid w:linePitch="360"/>
        </w:sectPr>
      </w:pPr>
    </w:p>
    <w:p w14:paraId="70524E27" w14:textId="3802152A" w:rsidR="00D0703C" w:rsidRPr="00D0703C" w:rsidRDefault="00042A18" w:rsidP="00042A18">
      <w:pPr>
        <w:pStyle w:val="Heading2"/>
        <w:spacing w:after="240"/>
        <w:rPr>
          <w:lang w:val="en-IE"/>
        </w:rPr>
      </w:pPr>
      <w:bookmarkStart w:id="27" w:name="_Toc240448193"/>
      <w:bookmarkStart w:id="28" w:name="_Toc240895659"/>
      <w:r>
        <w:rPr>
          <w:lang w:val="en-IE"/>
        </w:rPr>
        <w:t>3.6</w:t>
      </w:r>
      <w:r w:rsidR="00D0703C" w:rsidRPr="00D0703C">
        <w:rPr>
          <w:lang w:val="en-IE"/>
        </w:rPr>
        <w:t xml:space="preserve"> Gold Assessment – Leading</w:t>
      </w:r>
      <w:bookmarkEnd w:id="27"/>
      <w:bookmarkEnd w:id="28"/>
    </w:p>
    <w:p w14:paraId="208D3052" w14:textId="77777777" w:rsidR="00D0703C" w:rsidRPr="00D0703C" w:rsidRDefault="00D0703C" w:rsidP="00042A18">
      <w:pPr>
        <w:rPr>
          <w:lang w:val="en-IE"/>
        </w:rPr>
      </w:pPr>
      <w:r w:rsidRPr="00D0703C">
        <w:rPr>
          <w:lang w:val="en-IE"/>
        </w:rPr>
        <w:t xml:space="preserve">Gold assesses how effectively Diversity and Inclusion has been embedded throughout the organisation's strategy, culture, governance and operational practices. </w:t>
      </w:r>
    </w:p>
    <w:p w14:paraId="638380E5" w14:textId="4154B2D4" w:rsidR="00D0703C" w:rsidRPr="00042A18" w:rsidRDefault="00370ECF" w:rsidP="00370ECF">
      <w:pPr>
        <w:pStyle w:val="Heading3"/>
        <w:rPr>
          <w:lang w:val="en-IE"/>
        </w:rPr>
      </w:pPr>
      <w:bookmarkStart w:id="29" w:name="_Toc240895660"/>
      <w:r>
        <w:rPr>
          <w:lang w:val="en-IE"/>
        </w:rPr>
        <w:lastRenderedPageBreak/>
        <w:t xml:space="preserve">3.6.1 </w:t>
      </w:r>
      <w:r w:rsidR="00D0703C" w:rsidRPr="00042A18">
        <w:rPr>
          <w:lang w:val="en-IE"/>
        </w:rPr>
        <w:t>Assessment Methodology</w:t>
      </w:r>
      <w:bookmarkEnd w:id="29"/>
    </w:p>
    <w:p w14:paraId="46F4B97E" w14:textId="77777777" w:rsidR="00D0703C" w:rsidRPr="00D0703C" w:rsidRDefault="00D0703C" w:rsidP="00042A18">
      <w:pPr>
        <w:rPr>
          <w:lang w:val="en-IE"/>
        </w:rPr>
      </w:pPr>
      <w:r w:rsidRPr="00D0703C">
        <w:rPr>
          <w:lang w:val="en-IE"/>
        </w:rPr>
        <w:t>The Gold assessment consists of two elements:</w:t>
      </w:r>
    </w:p>
    <w:p w14:paraId="357CEA9F" w14:textId="77777777" w:rsidR="00D0703C" w:rsidRPr="00B80500" w:rsidRDefault="00D0703C" w:rsidP="00B80500">
      <w:pPr>
        <w:pStyle w:val="ListParagraph"/>
        <w:numPr>
          <w:ilvl w:val="0"/>
          <w:numId w:val="8"/>
        </w:numPr>
        <w:rPr>
          <w:lang w:val="en-IE"/>
        </w:rPr>
      </w:pPr>
      <w:r w:rsidRPr="00B80500">
        <w:rPr>
          <w:lang w:val="en-IE"/>
        </w:rPr>
        <w:t>Survey assessment.</w:t>
      </w:r>
    </w:p>
    <w:p w14:paraId="1441930E" w14:textId="45CDD1B3" w:rsidR="00D0703C" w:rsidRPr="00B80500" w:rsidRDefault="00407F90" w:rsidP="00B80500">
      <w:pPr>
        <w:pStyle w:val="ListParagraph"/>
        <w:numPr>
          <w:ilvl w:val="0"/>
          <w:numId w:val="8"/>
        </w:numPr>
        <w:rPr>
          <w:lang w:val="en-IE"/>
        </w:rPr>
      </w:pPr>
      <w:r w:rsidRPr="00D0703C">
        <w:rPr>
          <w:noProof/>
          <w:sz w:val="22"/>
          <w:lang w:val="en-IE"/>
        </w:rPr>
        <w:drawing>
          <wp:anchor distT="0" distB="0" distL="114300" distR="114300" simplePos="0" relativeHeight="251663360" behindDoc="0" locked="0" layoutInCell="1" allowOverlap="1" wp14:anchorId="34C59A3D" wp14:editId="03F29B4B">
            <wp:simplePos x="0" y="0"/>
            <wp:positionH relativeFrom="margin">
              <wp:align>left</wp:align>
            </wp:positionH>
            <wp:positionV relativeFrom="paragraph">
              <wp:posOffset>249555</wp:posOffset>
            </wp:positionV>
            <wp:extent cx="5097229" cy="3348000"/>
            <wp:effectExtent l="0" t="0" r="8255" b="5080"/>
            <wp:wrapSquare wrapText="bothSides"/>
            <wp:docPr id="1506061944" name="Picture 8" descr="Two-stage assessment process. Stage 1 involves completing the IiD Survey, resulting in either “Building Momentum” or “Moving On.” Stage 2 involves reviewing and scoring the submitted application and evidence, resulting in an overall percentage sc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061944" name="Picture 8" descr="Two-stage assessment process. Stage 1 involves completing the IiD Survey, resulting in either “Building Momentum” or “Moving On.” Stage 2 involves reviewing and scoring the submitted application and evidence, resulting in an overall percentage scor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97229" cy="3348000"/>
                    </a:xfrm>
                    <a:prstGeom prst="rect">
                      <a:avLst/>
                    </a:prstGeom>
                    <a:noFill/>
                  </pic:spPr>
                </pic:pic>
              </a:graphicData>
            </a:graphic>
            <wp14:sizeRelH relativeFrom="margin">
              <wp14:pctWidth>0</wp14:pctWidth>
            </wp14:sizeRelH>
            <wp14:sizeRelV relativeFrom="margin">
              <wp14:pctHeight>0</wp14:pctHeight>
            </wp14:sizeRelV>
          </wp:anchor>
        </w:drawing>
      </w:r>
      <w:r w:rsidR="00D0703C" w:rsidRPr="00B80500">
        <w:rPr>
          <w:lang w:val="en-IE"/>
        </w:rPr>
        <w:t>Review of application responses and supporting evidence.</w:t>
      </w:r>
    </w:p>
    <w:p w14:paraId="32B349E4" w14:textId="00F8CBA9" w:rsidR="00D0703C" w:rsidRPr="00D0703C" w:rsidRDefault="00D0703C" w:rsidP="00D0703C">
      <w:pPr>
        <w:rPr>
          <w:sz w:val="22"/>
          <w:lang w:val="en-IE"/>
        </w:rPr>
      </w:pPr>
    </w:p>
    <w:p w14:paraId="23268673" w14:textId="77777777" w:rsidR="00D0703C" w:rsidRPr="00D0703C" w:rsidRDefault="00D0703C" w:rsidP="00D0703C">
      <w:pPr>
        <w:rPr>
          <w:sz w:val="22"/>
          <w:lang w:val="en-IE"/>
        </w:rPr>
      </w:pPr>
    </w:p>
    <w:p w14:paraId="18009C5B" w14:textId="77777777" w:rsidR="00D0703C" w:rsidRPr="00D0703C" w:rsidRDefault="00D0703C" w:rsidP="00D0703C">
      <w:pPr>
        <w:rPr>
          <w:sz w:val="22"/>
          <w:lang w:val="en-IE"/>
        </w:rPr>
      </w:pPr>
    </w:p>
    <w:p w14:paraId="6A7B19D6" w14:textId="12F585C9" w:rsidR="00D0703C" w:rsidRPr="00D0703C" w:rsidRDefault="00D0703C" w:rsidP="00D0703C">
      <w:pPr>
        <w:rPr>
          <w:sz w:val="22"/>
          <w:lang w:val="en-IE"/>
        </w:rPr>
      </w:pPr>
    </w:p>
    <w:p w14:paraId="0F9B0B39" w14:textId="23E8EBDE" w:rsidR="00D0703C" w:rsidRPr="00D0703C" w:rsidRDefault="00D0703C" w:rsidP="00D0703C">
      <w:pPr>
        <w:rPr>
          <w:sz w:val="22"/>
          <w:lang w:val="en-IE"/>
        </w:rPr>
      </w:pPr>
    </w:p>
    <w:p w14:paraId="4A0A5370" w14:textId="35A6F471" w:rsidR="00D0703C" w:rsidRPr="00D0703C" w:rsidRDefault="00D0703C" w:rsidP="00D0703C">
      <w:pPr>
        <w:rPr>
          <w:sz w:val="22"/>
          <w:lang w:val="en-IE"/>
        </w:rPr>
      </w:pPr>
    </w:p>
    <w:p w14:paraId="092FBF57" w14:textId="77777777" w:rsidR="00D0703C" w:rsidRPr="00D0703C" w:rsidRDefault="00D0703C" w:rsidP="00D0703C">
      <w:pPr>
        <w:rPr>
          <w:sz w:val="22"/>
          <w:lang w:val="en-IE"/>
        </w:rPr>
      </w:pPr>
    </w:p>
    <w:p w14:paraId="07CC234F" w14:textId="156C4E0A" w:rsidR="00D0703C" w:rsidRPr="00D0703C" w:rsidRDefault="00D0703C" w:rsidP="00D0703C">
      <w:pPr>
        <w:rPr>
          <w:sz w:val="22"/>
          <w:lang w:val="en-IE"/>
        </w:rPr>
      </w:pPr>
    </w:p>
    <w:p w14:paraId="3D7331BD" w14:textId="5EB2273E" w:rsidR="00D0703C" w:rsidRPr="00D0703C" w:rsidRDefault="00D0703C" w:rsidP="00D0703C">
      <w:pPr>
        <w:rPr>
          <w:sz w:val="22"/>
          <w:lang w:val="en-IE"/>
        </w:rPr>
      </w:pPr>
    </w:p>
    <w:p w14:paraId="78703326" w14:textId="77777777" w:rsidR="00042A18" w:rsidRDefault="00042A18" w:rsidP="00042A18">
      <w:pPr>
        <w:rPr>
          <w:lang w:val="en-IE"/>
        </w:rPr>
        <w:sectPr w:rsidR="00042A18" w:rsidSect="00243F72">
          <w:type w:val="continuous"/>
          <w:pgSz w:w="12240" w:h="15840"/>
          <w:pgMar w:top="720" w:right="720" w:bottom="720" w:left="720" w:header="720" w:footer="720" w:gutter="0"/>
          <w:cols w:space="720"/>
          <w:docGrid w:linePitch="360"/>
        </w:sectPr>
      </w:pPr>
    </w:p>
    <w:p w14:paraId="50F0B247" w14:textId="4709CB14" w:rsidR="005C32F5" w:rsidRDefault="005C32F5" w:rsidP="00042A18">
      <w:pPr>
        <w:rPr>
          <w:lang w:val="en-IE"/>
        </w:rPr>
      </w:pPr>
    </w:p>
    <w:p w14:paraId="6CB8BB05" w14:textId="5DC08CDD" w:rsidR="004C2D96" w:rsidRDefault="00C56A97" w:rsidP="00042A18">
      <w:pPr>
        <w:rPr>
          <w:lang w:val="en-IE"/>
        </w:rPr>
      </w:pPr>
      <w:r>
        <w:rPr>
          <w:noProof/>
        </w:rPr>
        <mc:AlternateContent>
          <mc:Choice Requires="wps">
            <w:drawing>
              <wp:anchor distT="0" distB="0" distL="114300" distR="114300" simplePos="0" relativeHeight="251689984" behindDoc="0" locked="0" layoutInCell="1" allowOverlap="1" wp14:anchorId="524BF3C3" wp14:editId="08E676A5">
                <wp:simplePos x="0" y="0"/>
                <wp:positionH relativeFrom="margin">
                  <wp:posOffset>278130</wp:posOffset>
                </wp:positionH>
                <wp:positionV relativeFrom="paragraph">
                  <wp:posOffset>26035</wp:posOffset>
                </wp:positionV>
                <wp:extent cx="1836420" cy="635"/>
                <wp:effectExtent l="0" t="0" r="0" b="0"/>
                <wp:wrapSquare wrapText="bothSides"/>
                <wp:docPr id="334362461" name="Text Box 1"/>
                <wp:cNvGraphicFramePr/>
                <a:graphic xmlns:a="http://schemas.openxmlformats.org/drawingml/2006/main">
                  <a:graphicData uri="http://schemas.microsoft.com/office/word/2010/wordprocessingShape">
                    <wps:wsp>
                      <wps:cNvSpPr txBox="1"/>
                      <wps:spPr>
                        <a:xfrm>
                          <a:off x="0" y="0"/>
                          <a:ext cx="1836420" cy="635"/>
                        </a:xfrm>
                        <a:prstGeom prst="rect">
                          <a:avLst/>
                        </a:prstGeom>
                        <a:solidFill>
                          <a:prstClr val="white"/>
                        </a:solidFill>
                        <a:ln>
                          <a:noFill/>
                        </a:ln>
                      </wps:spPr>
                      <wps:txbx>
                        <w:txbxContent>
                          <w:p w14:paraId="00232F79" w14:textId="38C92621" w:rsidR="00872CC2" w:rsidRPr="00C56A97" w:rsidRDefault="00872CC2" w:rsidP="00872CC2">
                            <w:pPr>
                              <w:pStyle w:val="Caption"/>
                              <w:rPr>
                                <w:color w:val="00863D"/>
                                <w:sz w:val="24"/>
                                <w:szCs w:val="24"/>
                              </w:rPr>
                            </w:pPr>
                            <w:r w:rsidRPr="00C56A97">
                              <w:rPr>
                                <w:color w:val="00863D"/>
                                <w:sz w:val="24"/>
                                <w:szCs w:val="24"/>
                              </w:rPr>
                              <w:t xml:space="preserve">Image </w:t>
                            </w:r>
                            <w:r w:rsidR="00A21F19" w:rsidRPr="00C56A97">
                              <w:rPr>
                                <w:color w:val="00863D"/>
                                <w:sz w:val="24"/>
                                <w:szCs w:val="24"/>
                              </w:rPr>
                              <w:t>4</w:t>
                            </w:r>
                            <w:r w:rsidRPr="00C56A97">
                              <w:rPr>
                                <w:color w:val="00863D"/>
                                <w:sz w:val="24"/>
                                <w:szCs w:val="24"/>
                              </w:rPr>
                              <w:t>: Gold Stages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24BF3C3" id="_x0000_s1077" type="#_x0000_t202" style="position:absolute;margin-left:21.9pt;margin-top:2.05pt;width:144.6pt;height:.05pt;z-index:2516899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" stroked="f">
                <v:textbox style="mso-fit-shape-to-text:t" inset="0,0,0,0">
                  <w:txbxContent>
                    <w:p w14:paraId="00232F79" w14:textId="38C92621" w:rsidR="00872CC2" w:rsidRPr="00C56A97" w:rsidRDefault="00872CC2" w:rsidP="00872CC2">
                      <w:pPr>
                        <w:pStyle w:val="Caption"/>
                        <w:rPr>
                          <w:color w:val="00863D"/>
                          <w:sz w:val="24"/>
                          <w:szCs w:val="24"/>
                        </w:rPr>
                      </w:pPr>
                      <w:r w:rsidRPr="00C56A97">
                        <w:rPr>
                          <w:color w:val="00863D"/>
                          <w:sz w:val="24"/>
                          <w:szCs w:val="24"/>
                        </w:rPr>
                        <w:t xml:space="preserve">Image </w:t>
                      </w:r>
                      <w:r w:rsidR="00A21F19" w:rsidRPr="00C56A97">
                        <w:rPr>
                          <w:color w:val="00863D"/>
                          <w:sz w:val="24"/>
                          <w:szCs w:val="24"/>
                        </w:rPr>
                        <w:t>4</w:t>
                      </w:r>
                      <w:r w:rsidRPr="00C56A97">
                        <w:rPr>
                          <w:color w:val="00863D"/>
                          <w:sz w:val="24"/>
                          <w:szCs w:val="24"/>
                        </w:rPr>
                        <w:t>: Gold Stages</w:t>
                      </w:r>
                    </w:p>
                  </w:txbxContent>
                </v:textbox>
                <w10:wrap type="square" anchorx="margin"/>
              </v:shape>
            </w:pict>
          </mc:Fallback>
        </mc:AlternateContent>
      </w:r>
    </w:p>
    <w:p w14:paraId="60FCE358" w14:textId="0F4F3534" w:rsidR="00D0703C" w:rsidRPr="00D0703C" w:rsidRDefault="00D0703C" w:rsidP="00042A18">
      <w:pPr>
        <w:rPr>
          <w:lang w:val="en-IE"/>
        </w:rPr>
      </w:pPr>
      <w:r w:rsidRPr="00D0703C">
        <w:rPr>
          <w:lang w:val="en-IE"/>
        </w:rPr>
        <w:t>The survey element may be satisfied through either:</w:t>
      </w:r>
    </w:p>
    <w:p w14:paraId="60AA7E1C" w14:textId="77777777" w:rsidR="00D0703C" w:rsidRPr="00042A18" w:rsidRDefault="00D0703C">
      <w:pPr>
        <w:pStyle w:val="ListParagraph"/>
        <w:numPr>
          <w:ilvl w:val="0"/>
          <w:numId w:val="17"/>
        </w:numPr>
        <w:rPr>
          <w:lang w:val="en-IE"/>
        </w:rPr>
      </w:pPr>
      <w:r w:rsidRPr="00042A18">
        <w:rPr>
          <w:lang w:val="en-IE"/>
        </w:rPr>
        <w:t>A valid Investors in Diversity Silver survey outcome of either “Building Momentum” or “Moving On” within the required assessment period; or</w:t>
      </w:r>
    </w:p>
    <w:p w14:paraId="07B4DB88" w14:textId="77777777" w:rsidR="00D0703C" w:rsidRPr="00042A18" w:rsidRDefault="00D0703C">
      <w:pPr>
        <w:pStyle w:val="ListParagraph"/>
        <w:numPr>
          <w:ilvl w:val="0"/>
          <w:numId w:val="17"/>
        </w:numPr>
        <w:rPr>
          <w:lang w:val="en-IE"/>
        </w:rPr>
      </w:pPr>
      <w:r w:rsidRPr="00042A18">
        <w:rPr>
          <w:lang w:val="en-IE"/>
        </w:rPr>
        <w:t>Completion of a new survey as part of the Gold assessment process.</w:t>
      </w:r>
    </w:p>
    <w:p w14:paraId="03EC0A7B" w14:textId="62CAE310" w:rsidR="007F0483" w:rsidRPr="007F0483" w:rsidRDefault="007F0483" w:rsidP="007F0483">
      <w:pPr>
        <w:rPr>
          <w:lang w:val="en-IE"/>
        </w:rPr>
      </w:pPr>
      <w:r w:rsidRPr="007F0483">
        <w:rPr>
          <w:lang w:val="en-IE"/>
        </w:rPr>
        <w:t xml:space="preserve">The survey component is assessed using the same Maturity Model methodology applied at Silver level.  </w:t>
      </w:r>
    </w:p>
    <w:p w14:paraId="56053058" w14:textId="028DC3DF" w:rsidR="00D0703C" w:rsidRPr="00042A18" w:rsidRDefault="00370ECF" w:rsidP="004E644F">
      <w:pPr>
        <w:pStyle w:val="Heading3"/>
        <w:rPr>
          <w:lang w:val="en-IE"/>
        </w:rPr>
      </w:pPr>
      <w:bookmarkStart w:id="30" w:name="_Toc240895661"/>
      <w:r>
        <w:rPr>
          <w:lang w:val="en-IE"/>
        </w:rPr>
        <w:t xml:space="preserve">3.6.2 </w:t>
      </w:r>
      <w:r w:rsidR="00D0703C" w:rsidRPr="00042A18">
        <w:rPr>
          <w:lang w:val="en-IE"/>
        </w:rPr>
        <w:t>Gold Assessment Criteria</w:t>
      </w:r>
      <w:bookmarkEnd w:id="30"/>
    </w:p>
    <w:p w14:paraId="201C776A" w14:textId="77777777" w:rsidR="00D0703C" w:rsidRPr="00D0703C" w:rsidRDefault="00D0703C" w:rsidP="00042A18">
      <w:pPr>
        <w:rPr>
          <w:lang w:val="en-IE"/>
        </w:rPr>
      </w:pPr>
      <w:r w:rsidRPr="00D0703C">
        <w:rPr>
          <w:lang w:val="en-IE"/>
        </w:rPr>
        <w:t>Gold evidence is assessed against the five Investors in Diversity pillars:</w:t>
      </w:r>
    </w:p>
    <w:p w14:paraId="7F1DD002" w14:textId="77777777" w:rsidR="00D0703C" w:rsidRPr="00042A18" w:rsidRDefault="00D0703C">
      <w:pPr>
        <w:pStyle w:val="ListParagraph"/>
        <w:numPr>
          <w:ilvl w:val="0"/>
          <w:numId w:val="18"/>
        </w:numPr>
        <w:rPr>
          <w:lang w:val="en-IE"/>
        </w:rPr>
      </w:pPr>
      <w:r w:rsidRPr="00042A18">
        <w:rPr>
          <w:lang w:val="en-IE"/>
        </w:rPr>
        <w:t>Diverse and Inclusive Leadership</w:t>
      </w:r>
    </w:p>
    <w:p w14:paraId="35C1C6E7" w14:textId="77777777" w:rsidR="00D0703C" w:rsidRPr="00042A18" w:rsidRDefault="00D0703C">
      <w:pPr>
        <w:pStyle w:val="ListParagraph"/>
        <w:numPr>
          <w:ilvl w:val="0"/>
          <w:numId w:val="18"/>
        </w:numPr>
        <w:rPr>
          <w:lang w:val="en-IE"/>
        </w:rPr>
      </w:pPr>
      <w:r w:rsidRPr="00042A18">
        <w:rPr>
          <w:lang w:val="en-IE"/>
        </w:rPr>
        <w:t>Policy, Practice and Process</w:t>
      </w:r>
    </w:p>
    <w:p w14:paraId="65F84E3A" w14:textId="77777777" w:rsidR="00D0703C" w:rsidRPr="00042A18" w:rsidRDefault="00D0703C">
      <w:pPr>
        <w:pStyle w:val="ListParagraph"/>
        <w:numPr>
          <w:ilvl w:val="0"/>
          <w:numId w:val="18"/>
        </w:numPr>
        <w:rPr>
          <w:lang w:val="en-IE"/>
        </w:rPr>
      </w:pPr>
      <w:r w:rsidRPr="00042A18">
        <w:rPr>
          <w:lang w:val="en-IE"/>
        </w:rPr>
        <w:t>Recruitment, Retention and Progression</w:t>
      </w:r>
    </w:p>
    <w:p w14:paraId="01DDFDC3" w14:textId="77777777" w:rsidR="00D0703C" w:rsidRPr="00042A18" w:rsidRDefault="00D0703C">
      <w:pPr>
        <w:pStyle w:val="ListParagraph"/>
        <w:numPr>
          <w:ilvl w:val="0"/>
          <w:numId w:val="18"/>
        </w:numPr>
        <w:rPr>
          <w:lang w:val="en-IE"/>
        </w:rPr>
      </w:pPr>
      <w:r w:rsidRPr="00042A18">
        <w:rPr>
          <w:lang w:val="en-IE"/>
        </w:rPr>
        <w:t>Recording and Monitoring</w:t>
      </w:r>
    </w:p>
    <w:p w14:paraId="3C5CCA87" w14:textId="77777777" w:rsidR="00D0703C" w:rsidRPr="00042A18" w:rsidRDefault="00D0703C">
      <w:pPr>
        <w:pStyle w:val="ListParagraph"/>
        <w:numPr>
          <w:ilvl w:val="0"/>
          <w:numId w:val="18"/>
        </w:numPr>
        <w:rPr>
          <w:lang w:val="en-IE"/>
        </w:rPr>
      </w:pPr>
      <w:r w:rsidRPr="00042A18">
        <w:rPr>
          <w:lang w:val="en-IE"/>
        </w:rPr>
        <w:t>Impact on External Diversity</w:t>
      </w:r>
    </w:p>
    <w:p w14:paraId="4ED268B9" w14:textId="5DAFAC32" w:rsidR="00D0703C" w:rsidRPr="00042A18" w:rsidRDefault="00370ECF" w:rsidP="00370ECF">
      <w:pPr>
        <w:pStyle w:val="Heading3"/>
        <w:rPr>
          <w:lang w:val="en-IE"/>
        </w:rPr>
      </w:pPr>
      <w:bookmarkStart w:id="31" w:name="_Toc240895662"/>
      <w:r>
        <w:rPr>
          <w:lang w:val="en-IE"/>
        </w:rPr>
        <w:lastRenderedPageBreak/>
        <w:t xml:space="preserve">3.6.3 </w:t>
      </w:r>
      <w:r w:rsidR="00D0703C" w:rsidRPr="00042A18">
        <w:rPr>
          <w:lang w:val="en-IE"/>
        </w:rPr>
        <w:t>Gold Decision-Making</w:t>
      </w:r>
      <w:bookmarkEnd w:id="31"/>
    </w:p>
    <w:p w14:paraId="4E1F4040" w14:textId="77777777" w:rsidR="00EB040C" w:rsidRPr="00EB040C" w:rsidRDefault="00EB040C" w:rsidP="00EB040C">
      <w:pPr>
        <w:rPr>
          <w:lang w:val="en-IE"/>
        </w:rPr>
      </w:pPr>
      <w:r w:rsidRPr="00EB040C">
        <w:rPr>
          <w:lang w:val="en-IE"/>
        </w:rPr>
        <w:t>Gold accreditation decisions are based on:</w:t>
      </w:r>
    </w:p>
    <w:p w14:paraId="5C16A892" w14:textId="4316B9C2" w:rsidR="00EB040C" w:rsidRDefault="00EB040C" w:rsidP="00EB040C">
      <w:pPr>
        <w:pStyle w:val="ListParagraph"/>
        <w:numPr>
          <w:ilvl w:val="0"/>
          <w:numId w:val="30"/>
        </w:numPr>
        <w:rPr>
          <w:lang w:val="en-IE"/>
        </w:rPr>
      </w:pPr>
      <w:r w:rsidRPr="00EB040C">
        <w:rPr>
          <w:lang w:val="en-IE"/>
        </w:rPr>
        <w:t>Survey outcomes</w:t>
      </w:r>
    </w:p>
    <w:p w14:paraId="17F9017C" w14:textId="090294E5" w:rsidR="00EB040C" w:rsidRDefault="00EB040C" w:rsidP="00EB040C">
      <w:pPr>
        <w:pStyle w:val="ListParagraph"/>
        <w:numPr>
          <w:ilvl w:val="0"/>
          <w:numId w:val="30"/>
        </w:numPr>
        <w:rPr>
          <w:lang w:val="en-IE"/>
        </w:rPr>
      </w:pPr>
      <w:r w:rsidRPr="00EB040C">
        <w:rPr>
          <w:lang w:val="en-IE"/>
        </w:rPr>
        <w:t>Assessment of the application and supporting evidence</w:t>
      </w:r>
    </w:p>
    <w:p w14:paraId="08735859" w14:textId="1F54886E" w:rsidR="00EB040C" w:rsidRDefault="00EB040C" w:rsidP="00EB040C">
      <w:pPr>
        <w:pStyle w:val="ListParagraph"/>
        <w:numPr>
          <w:ilvl w:val="0"/>
          <w:numId w:val="30"/>
        </w:numPr>
        <w:rPr>
          <w:lang w:val="en-IE"/>
        </w:rPr>
      </w:pPr>
      <w:r w:rsidRPr="00EB040C">
        <w:rPr>
          <w:lang w:val="en-IE"/>
        </w:rPr>
        <w:t>Assessment against the five Investors in Diversity pillars</w:t>
      </w:r>
    </w:p>
    <w:p w14:paraId="3472702E" w14:textId="5B712991" w:rsidR="00EB040C" w:rsidRDefault="00EB040C" w:rsidP="00EB040C">
      <w:pPr>
        <w:pStyle w:val="ListParagraph"/>
        <w:numPr>
          <w:ilvl w:val="0"/>
          <w:numId w:val="30"/>
        </w:numPr>
        <w:rPr>
          <w:lang w:val="en-IE"/>
        </w:rPr>
      </w:pPr>
      <w:r w:rsidRPr="00EB040C">
        <w:rPr>
          <w:lang w:val="en-IE"/>
        </w:rPr>
        <w:t>Interview findings</w:t>
      </w:r>
    </w:p>
    <w:p w14:paraId="7BC8F74A" w14:textId="67C3BE87" w:rsidR="00EB040C" w:rsidRDefault="00EB040C" w:rsidP="00EB040C">
      <w:pPr>
        <w:pStyle w:val="ListParagraph"/>
        <w:numPr>
          <w:ilvl w:val="0"/>
          <w:numId w:val="30"/>
        </w:numPr>
        <w:rPr>
          <w:lang w:val="en-IE"/>
        </w:rPr>
      </w:pPr>
      <w:r w:rsidRPr="00EB040C">
        <w:rPr>
          <w:lang w:val="en-IE"/>
        </w:rPr>
        <w:t>Foundation and Maturity Point scores and</w:t>
      </w:r>
    </w:p>
    <w:p w14:paraId="1FF0ABD9" w14:textId="17824620" w:rsidR="00EB040C" w:rsidRPr="00EB040C" w:rsidRDefault="00EB040C" w:rsidP="00EB040C">
      <w:pPr>
        <w:pStyle w:val="ListParagraph"/>
        <w:numPr>
          <w:ilvl w:val="0"/>
          <w:numId w:val="30"/>
        </w:numPr>
        <w:rPr>
          <w:lang w:val="en-IE"/>
        </w:rPr>
      </w:pPr>
      <w:r w:rsidRPr="00EB040C">
        <w:rPr>
          <w:lang w:val="en-IE"/>
        </w:rPr>
        <w:t>Achievement of the required scoring thresholds.</w:t>
      </w:r>
    </w:p>
    <w:p w14:paraId="6EFD5A14" w14:textId="77777777" w:rsidR="00EB040C" w:rsidRPr="00EB040C" w:rsidRDefault="00EB040C" w:rsidP="00EB040C">
      <w:pPr>
        <w:rPr>
          <w:lang w:val="en-IE"/>
        </w:rPr>
      </w:pPr>
      <w:r w:rsidRPr="00EB040C">
        <w:rPr>
          <w:lang w:val="en-IE"/>
        </w:rPr>
        <w:t>Evidence submissions are scored using a combination of:</w:t>
      </w:r>
    </w:p>
    <w:p w14:paraId="761BFAA0" w14:textId="77777777" w:rsidR="00EB040C" w:rsidRDefault="00EB040C" w:rsidP="00EB040C">
      <w:pPr>
        <w:pStyle w:val="ListParagraph"/>
        <w:numPr>
          <w:ilvl w:val="0"/>
          <w:numId w:val="31"/>
        </w:numPr>
        <w:rPr>
          <w:lang w:val="en-IE"/>
        </w:rPr>
      </w:pPr>
      <w:r w:rsidRPr="00EB040C">
        <w:rPr>
          <w:lang w:val="en-IE"/>
        </w:rPr>
        <w:t>Foundation Points and</w:t>
      </w:r>
    </w:p>
    <w:p w14:paraId="08759E97" w14:textId="2325A447" w:rsidR="00EB040C" w:rsidRPr="00EB040C" w:rsidRDefault="00EB040C" w:rsidP="00EB040C">
      <w:pPr>
        <w:pStyle w:val="ListParagraph"/>
        <w:numPr>
          <w:ilvl w:val="0"/>
          <w:numId w:val="31"/>
        </w:numPr>
        <w:rPr>
          <w:lang w:val="en-IE"/>
        </w:rPr>
      </w:pPr>
      <w:r w:rsidRPr="00EB040C">
        <w:rPr>
          <w:lang w:val="en-IE"/>
        </w:rPr>
        <w:t>Maturity Points</w:t>
      </w:r>
    </w:p>
    <w:p w14:paraId="2351BAEF" w14:textId="77777777" w:rsidR="00EB040C" w:rsidRPr="00EB040C" w:rsidRDefault="00EB040C" w:rsidP="00EB040C">
      <w:pPr>
        <w:rPr>
          <w:lang w:val="en-IE"/>
        </w:rPr>
      </w:pPr>
      <w:r w:rsidRPr="00EB040C">
        <w:rPr>
          <w:lang w:val="en-IE"/>
        </w:rPr>
        <w:t>Foundation Points demonstrate that a requirement, process or practice is in place and evidenced. Maturity Points recognise how effectively and impactfully Diversity and Inclusion has been embedded across the organisation.</w:t>
      </w:r>
    </w:p>
    <w:p w14:paraId="117D1F85" w14:textId="77777777" w:rsidR="00EB040C" w:rsidRPr="00EB040C" w:rsidRDefault="00EB040C" w:rsidP="00EB040C">
      <w:pPr>
        <w:rPr>
          <w:lang w:val="en-IE"/>
        </w:rPr>
      </w:pPr>
      <w:r w:rsidRPr="00EB040C">
        <w:rPr>
          <w:lang w:val="en-IE"/>
        </w:rPr>
        <w:t>Organisations must achieve the required Foundation Point thresholds within each pillar and across the assessment overall.</w:t>
      </w:r>
    </w:p>
    <w:p w14:paraId="082EE9BE" w14:textId="77777777" w:rsidR="00EB040C" w:rsidRPr="00EB040C" w:rsidRDefault="00EB040C" w:rsidP="00EB040C">
      <w:pPr>
        <w:rPr>
          <w:lang w:val="en-IE"/>
        </w:rPr>
      </w:pPr>
      <w:r w:rsidRPr="00EB040C">
        <w:rPr>
          <w:lang w:val="en-IE"/>
        </w:rPr>
        <w:t>Detailed scoring methodologies and thresholds are maintained within the Gold Guidance.</w:t>
      </w:r>
    </w:p>
    <w:p w14:paraId="0AC9C8E3" w14:textId="77777777" w:rsidR="00EB040C" w:rsidRPr="00EB040C" w:rsidRDefault="00EB040C" w:rsidP="00EB040C">
      <w:pPr>
        <w:rPr>
          <w:lang w:val="en-IE"/>
        </w:rPr>
      </w:pPr>
      <w:r w:rsidRPr="00EB040C">
        <w:rPr>
          <w:lang w:val="en-IE"/>
        </w:rPr>
        <w:t>Organisations achieving the required assessment thresholds are awarded Investors in Diversity Gold accreditation.</w:t>
      </w:r>
    </w:p>
    <w:p w14:paraId="7A2C5C0B" w14:textId="77777777" w:rsidR="00EB040C" w:rsidRPr="00EB040C" w:rsidRDefault="00EB040C" w:rsidP="00EB040C">
      <w:pPr>
        <w:rPr>
          <w:lang w:val="en-IE"/>
        </w:rPr>
      </w:pPr>
      <w:r w:rsidRPr="00EB040C">
        <w:rPr>
          <w:lang w:val="en-IE"/>
        </w:rPr>
        <w:t>Gold accreditation is valid for two years.</w:t>
      </w:r>
    </w:p>
    <w:p w14:paraId="03673736" w14:textId="72723DBB" w:rsidR="00643D7D" w:rsidRPr="002348FA" w:rsidRDefault="00643D7D" w:rsidP="00042A18">
      <w:pPr>
        <w:rPr>
          <w:lang w:val="en-IE"/>
        </w:rPr>
        <w:sectPr w:rsidR="00643D7D" w:rsidRPr="002348FA" w:rsidSect="002348FA">
          <w:type w:val="continuous"/>
          <w:pgSz w:w="12240" w:h="15840"/>
          <w:pgMar w:top="720" w:right="720" w:bottom="720" w:left="720" w:header="720" w:footer="720" w:gutter="0"/>
          <w:cols w:space="720"/>
          <w:docGrid w:linePitch="360"/>
        </w:sectPr>
      </w:pPr>
    </w:p>
    <w:p w14:paraId="32D273DC" w14:textId="08ABCE82" w:rsidR="00F71C7D" w:rsidRPr="00643D7D" w:rsidRDefault="00F71C7D" w:rsidP="00643D7D">
      <w:pPr>
        <w:pStyle w:val="Heading1"/>
        <w:spacing w:before="360"/>
        <w:sectPr w:rsidR="00F71C7D" w:rsidRPr="00643D7D" w:rsidSect="00243F72">
          <w:type w:val="continuous"/>
          <w:pgSz w:w="12240" w:h="15840"/>
          <w:pgMar w:top="720" w:right="720" w:bottom="720" w:left="720" w:header="720" w:footer="720" w:gutter="0"/>
          <w:cols w:space="720"/>
          <w:docGrid w:linePitch="360"/>
        </w:sectPr>
      </w:pPr>
      <w:bookmarkStart w:id="32" w:name="_Toc240448194"/>
      <w:bookmarkStart w:id="33" w:name="_Toc240895663"/>
      <w:r>
        <w:t xml:space="preserve">4. </w:t>
      </w:r>
      <w:r w:rsidR="00D0703C" w:rsidRPr="00D0703C">
        <w:t xml:space="preserve">Governance, </w:t>
      </w:r>
      <w:r w:rsidR="00643D7D" w:rsidRPr="00D0703C">
        <w:t>independence</w:t>
      </w:r>
      <w:r w:rsidR="00D0703C" w:rsidRPr="00D0703C">
        <w:t xml:space="preserve"> and decision-making</w:t>
      </w:r>
      <w:bookmarkStart w:id="34" w:name="_Toc240448195"/>
      <w:bookmarkEnd w:id="32"/>
      <w:bookmarkEnd w:id="33"/>
    </w:p>
    <w:p w14:paraId="23B71B48" w14:textId="4127E007" w:rsidR="002348FA" w:rsidRDefault="002348FA" w:rsidP="00643D7D">
      <w:pPr>
        <w:pStyle w:val="Heading2"/>
        <w:spacing w:before="0"/>
        <w:rPr>
          <w:lang w:val="en-IE"/>
        </w:rPr>
        <w:sectPr w:rsidR="002348FA" w:rsidSect="00F71C7D">
          <w:type w:val="continuous"/>
          <w:pgSz w:w="12240" w:h="15840"/>
          <w:pgMar w:top="720" w:right="720" w:bottom="720" w:left="720" w:header="720" w:footer="720" w:gutter="0"/>
          <w:cols w:num="2" w:space="720"/>
          <w:docGrid w:linePitch="360"/>
        </w:sectPr>
      </w:pPr>
    </w:p>
    <w:p w14:paraId="6FF117FA" w14:textId="5116D3C1" w:rsidR="00D0703C" w:rsidRPr="00D0703C" w:rsidRDefault="00643D7D" w:rsidP="00643D7D">
      <w:pPr>
        <w:pStyle w:val="Heading2"/>
        <w:spacing w:before="0"/>
        <w:rPr>
          <w:lang w:val="en-IE"/>
        </w:rPr>
      </w:pPr>
      <w:bookmarkStart w:id="35" w:name="_Toc240895664"/>
      <w:r>
        <w:rPr>
          <w:lang w:val="en-IE"/>
        </w:rPr>
        <w:t xml:space="preserve">4.1 </w:t>
      </w:r>
      <w:r w:rsidR="00D0703C" w:rsidRPr="00D0703C">
        <w:rPr>
          <w:lang w:val="en-IE"/>
        </w:rPr>
        <w:t>Governance Structure</w:t>
      </w:r>
      <w:bookmarkEnd w:id="34"/>
      <w:bookmarkEnd w:id="35"/>
    </w:p>
    <w:p w14:paraId="0F31CFB4" w14:textId="77777777" w:rsidR="00D0703C" w:rsidRPr="00D0703C" w:rsidRDefault="00D0703C" w:rsidP="005367A2">
      <w:pPr>
        <w:spacing w:after="360"/>
        <w:rPr>
          <w:lang w:val="en-IE"/>
        </w:rPr>
      </w:pPr>
      <w:r w:rsidRPr="00D0703C">
        <w:rPr>
          <w:lang w:val="en-IE"/>
        </w:rPr>
        <w:t>The Irish Centre for Diversity (ICFD) is responsible for the governance, management and oversight of the Investors in Diversity (</w:t>
      </w:r>
      <w:proofErr w:type="spellStart"/>
      <w:r w:rsidRPr="00D0703C">
        <w:rPr>
          <w:lang w:val="en-IE"/>
        </w:rPr>
        <w:t>IiD</w:t>
      </w:r>
      <w:proofErr w:type="spellEnd"/>
      <w:r w:rsidRPr="00D0703C">
        <w:rPr>
          <w:lang w:val="en-IE"/>
        </w:rPr>
        <w:t xml:space="preserve">) accreditation framework, including the assessment process and final accreditation decisions. Assessments are conducted by trained assessors who review evidence against published criteria and assessment guidance. Accreditation decisions remain the responsibility of ICFD. </w:t>
      </w:r>
    </w:p>
    <w:p w14:paraId="04F9E5DD" w14:textId="23DBDD6C" w:rsidR="00D0703C" w:rsidRPr="00D0703C" w:rsidRDefault="00F71C7D" w:rsidP="00F71C7D">
      <w:pPr>
        <w:pStyle w:val="Heading2"/>
        <w:rPr>
          <w:lang w:val="en-IE"/>
        </w:rPr>
      </w:pPr>
      <w:bookmarkStart w:id="36" w:name="_Toc240448196"/>
      <w:bookmarkStart w:id="37" w:name="_Toc240895665"/>
      <w:r>
        <w:rPr>
          <w:lang w:val="en-IE"/>
        </w:rPr>
        <w:lastRenderedPageBreak/>
        <w:t xml:space="preserve">4.2 </w:t>
      </w:r>
      <w:r w:rsidR="00D0703C" w:rsidRPr="00D0703C">
        <w:rPr>
          <w:lang w:val="en-IE"/>
        </w:rPr>
        <w:t>Independence and Impartiality</w:t>
      </w:r>
      <w:bookmarkEnd w:id="36"/>
      <w:bookmarkEnd w:id="37"/>
    </w:p>
    <w:p w14:paraId="01F40EFA" w14:textId="77777777" w:rsidR="00D0703C" w:rsidRPr="00D0703C" w:rsidRDefault="00D0703C" w:rsidP="00F71C7D">
      <w:pPr>
        <w:rPr>
          <w:lang w:val="en-IE"/>
        </w:rPr>
      </w:pPr>
      <w:r w:rsidRPr="00D0703C">
        <w:rPr>
          <w:lang w:val="en-IE"/>
        </w:rPr>
        <w:t>Assessments are evidence-based and informed by documentary submissions, survey findings (where applicable), verification activities and assessor reviews. Assessors follow defined assessment guidance and scoring frameworks to support consistency, fairness and objectivity in decision-making.</w:t>
      </w:r>
    </w:p>
    <w:p w14:paraId="0AEF4F6F" w14:textId="77777777" w:rsidR="00D0703C" w:rsidRPr="00D0703C" w:rsidRDefault="00D0703C" w:rsidP="005367A2">
      <w:pPr>
        <w:spacing w:after="360"/>
        <w:rPr>
          <w:lang w:val="en-IE"/>
        </w:rPr>
      </w:pPr>
      <w:r w:rsidRPr="00D0703C">
        <w:rPr>
          <w:lang w:val="en-IE"/>
        </w:rPr>
        <w:t xml:space="preserve">In addition, the </w:t>
      </w:r>
      <w:proofErr w:type="spellStart"/>
      <w:r w:rsidRPr="00D0703C">
        <w:rPr>
          <w:lang w:val="en-IE"/>
        </w:rPr>
        <w:t>IiD</w:t>
      </w:r>
      <w:proofErr w:type="spellEnd"/>
      <w:r w:rsidRPr="00D0703C">
        <w:rPr>
          <w:lang w:val="en-IE"/>
        </w:rPr>
        <w:t xml:space="preserve"> Advisory Board provides independent advice where appropriate to support the credibility and integrity of the accreditation process. The Advisory Board may provide independent advice on governance matters, framework development, complaints and appeals, and issues relating to independence and impartiality. Advisory Board members do not conduct assessments and do not make accreditation decisions. Final accreditation decisions remain the responsibility of ICFD.</w:t>
      </w:r>
    </w:p>
    <w:p w14:paraId="19C71B2A" w14:textId="119FEB0C" w:rsidR="00D0703C" w:rsidRPr="00D0703C" w:rsidRDefault="00F71C7D" w:rsidP="00F71C7D">
      <w:pPr>
        <w:pStyle w:val="Heading2"/>
        <w:rPr>
          <w:lang w:val="en-IE"/>
        </w:rPr>
      </w:pPr>
      <w:bookmarkStart w:id="38" w:name="_Toc240448197"/>
      <w:bookmarkStart w:id="39" w:name="_Toc240895666"/>
      <w:r>
        <w:rPr>
          <w:lang w:val="en-IE"/>
        </w:rPr>
        <w:t xml:space="preserve">4.3 </w:t>
      </w:r>
      <w:r w:rsidR="00D0703C" w:rsidRPr="00D0703C">
        <w:rPr>
          <w:lang w:val="en-IE"/>
        </w:rPr>
        <w:t>Conflict of Interest</w:t>
      </w:r>
      <w:bookmarkEnd w:id="38"/>
      <w:bookmarkEnd w:id="39"/>
    </w:p>
    <w:p w14:paraId="0669C975" w14:textId="77777777" w:rsidR="00D0703C" w:rsidRPr="00D0703C" w:rsidRDefault="00D0703C" w:rsidP="00F71C7D">
      <w:pPr>
        <w:rPr>
          <w:lang w:val="en-IE"/>
        </w:rPr>
      </w:pPr>
      <w:r w:rsidRPr="00D0703C">
        <w:rPr>
          <w:lang w:val="en-IE"/>
        </w:rPr>
        <w:t>ICFD is committed to identifying, managing and preventing actual, potential and perceived conflicts of interest that could affect the independence, impartiality or credibility of the accreditation process. Individuals involved in assessment, verification, decision-making, complaints or appeals activities are required to disclose any conflicts of interest and act in accordance with ICFD's Independence, Impartiality and Conflict of Interest Policy.</w:t>
      </w:r>
    </w:p>
    <w:p w14:paraId="2362425E" w14:textId="77777777" w:rsidR="00D0703C" w:rsidRPr="00D0703C" w:rsidRDefault="00D0703C" w:rsidP="00F71C7D">
      <w:pPr>
        <w:rPr>
          <w:lang w:val="en-IE"/>
        </w:rPr>
      </w:pPr>
      <w:r w:rsidRPr="00D0703C">
        <w:rPr>
          <w:lang w:val="en-IE"/>
        </w:rPr>
        <w:t xml:space="preserve">Individuals who have provided consultancy, advisory support, coaching or accreditation preparation assistance to an organisation are not permitted to assess that organisation. Assessors are also prohibited from reviewing work they have contributed to or participating in appeals relating to assessments in which they were involved. </w:t>
      </w:r>
    </w:p>
    <w:p w14:paraId="024E87EE" w14:textId="3F08DEB0" w:rsidR="00D0703C" w:rsidRPr="00D0703C" w:rsidRDefault="00D0703C" w:rsidP="005367A2">
      <w:pPr>
        <w:spacing w:after="360"/>
        <w:rPr>
          <w:lang w:val="en-IE"/>
        </w:rPr>
      </w:pPr>
      <w:r w:rsidRPr="00D0703C">
        <w:rPr>
          <w:lang w:val="en-IE"/>
        </w:rPr>
        <w:t>Where a conflict of interest is identified, ICFD will take appropriate action to safeguard the integrity of the accreditation process, including appointing an alternative assessor or decision-maker where necessary. All conflicts and mitigation actions are documented and retained as part of the accreditation record.</w:t>
      </w:r>
    </w:p>
    <w:p w14:paraId="19C16442" w14:textId="59A4CB94" w:rsidR="00D0703C" w:rsidRPr="00D0703C" w:rsidRDefault="00F71C7D" w:rsidP="00F71C7D">
      <w:pPr>
        <w:pStyle w:val="Heading2"/>
        <w:rPr>
          <w:lang w:val="en-IE"/>
        </w:rPr>
      </w:pPr>
      <w:bookmarkStart w:id="40" w:name="_Toc240448198"/>
      <w:bookmarkStart w:id="41" w:name="_Toc240895667"/>
      <w:r>
        <w:t xml:space="preserve">4.4 </w:t>
      </w:r>
      <w:r w:rsidR="00D0703C" w:rsidRPr="00D0703C">
        <w:t>Assessment and Verification Controls</w:t>
      </w:r>
      <w:bookmarkEnd w:id="40"/>
      <w:bookmarkEnd w:id="41"/>
      <w:r w:rsidR="00D0703C" w:rsidRPr="00D0703C">
        <w:rPr>
          <w:lang w:val="en-IE"/>
        </w:rPr>
        <w:t> </w:t>
      </w:r>
    </w:p>
    <w:p w14:paraId="2B2FE8F2" w14:textId="77777777" w:rsidR="00D0703C" w:rsidRPr="00D0703C" w:rsidRDefault="00D0703C" w:rsidP="00F71C7D">
      <w:pPr>
        <w:rPr>
          <w:lang w:val="en-IE"/>
        </w:rPr>
      </w:pPr>
      <w:r w:rsidRPr="00D0703C">
        <w:t xml:space="preserve">Assessment and verification activities are governed by the </w:t>
      </w:r>
      <w:proofErr w:type="spellStart"/>
      <w:r w:rsidRPr="00D0703C">
        <w:t>IiD</w:t>
      </w:r>
      <w:proofErr w:type="spellEnd"/>
      <w:r w:rsidRPr="00D0703C">
        <w:t xml:space="preserve"> Assessment and Verification Procedure. Assessors and verifiers are selected on the basis of relevant qualifications, experience and demonstrated competence. They must understand the </w:t>
      </w:r>
      <w:proofErr w:type="spellStart"/>
      <w:r w:rsidRPr="00D0703C">
        <w:t>IiD</w:t>
      </w:r>
      <w:proofErr w:type="spellEnd"/>
      <w:r w:rsidRPr="00D0703C">
        <w:t xml:space="preserve"> framework and methodology, complete required training, comply with confidentiality and impartiality requirements, and declare actual, potential or perceived conflicts of interest before allocation.</w:t>
      </w:r>
      <w:r w:rsidRPr="00D0703C">
        <w:rPr>
          <w:lang w:val="en-IE"/>
        </w:rPr>
        <w:t> </w:t>
      </w:r>
    </w:p>
    <w:p w14:paraId="68085E25" w14:textId="77777777" w:rsidR="00D0703C" w:rsidRPr="00D0703C" w:rsidRDefault="00D0703C" w:rsidP="00F71C7D">
      <w:pPr>
        <w:rPr>
          <w:lang w:val="en-IE"/>
        </w:rPr>
      </w:pPr>
      <w:r w:rsidRPr="00D0703C">
        <w:t xml:space="preserve">No person may verify their own work or assess or verify an </w:t>
      </w:r>
      <w:proofErr w:type="spellStart"/>
      <w:r w:rsidRPr="00D0703C">
        <w:t>organisation</w:t>
      </w:r>
      <w:proofErr w:type="spellEnd"/>
      <w:r w:rsidRPr="00D0703C">
        <w:t xml:space="preserve"> where they have provided relevant advisory, consultancy, training or support services. Where a conflict is identified, an alternative assessor, verifier or reviewer is appointed and the decision is recorded.</w:t>
      </w:r>
      <w:r w:rsidRPr="00D0703C">
        <w:rPr>
          <w:lang w:val="en-IE"/>
        </w:rPr>
        <w:t> </w:t>
      </w:r>
    </w:p>
    <w:p w14:paraId="2E9FF28C" w14:textId="017E14DE" w:rsidR="00D0703C" w:rsidRPr="00F71C7D" w:rsidRDefault="00D0703C" w:rsidP="005367A2">
      <w:pPr>
        <w:spacing w:after="360"/>
        <w:rPr>
          <w:lang w:val="en-IE"/>
        </w:rPr>
      </w:pPr>
      <w:r w:rsidRPr="00D0703C">
        <w:lastRenderedPageBreak/>
        <w:t>Bronze evidence assessments are independently verified against the published minimum requirements. Silver survey reports are independently checked for data accuracy, calculations, participation, validity, benchmarking and consistency of findings. Gold assessments are conducted by an independent assessor and independently verified before an accreditation recommendation proceeds.</w:t>
      </w:r>
    </w:p>
    <w:p w14:paraId="4928A3B9" w14:textId="61A15E94" w:rsidR="00D0703C" w:rsidRPr="00D0703C" w:rsidRDefault="00F71C7D" w:rsidP="00F71C7D">
      <w:pPr>
        <w:pStyle w:val="Heading2"/>
        <w:rPr>
          <w:lang w:val="en-IE"/>
        </w:rPr>
      </w:pPr>
      <w:bookmarkStart w:id="42" w:name="_Toc240448199"/>
      <w:bookmarkStart w:id="43" w:name="_Toc240895668"/>
      <w:r>
        <w:rPr>
          <w:lang w:val="en-IE"/>
        </w:rPr>
        <w:t xml:space="preserve">4.5 </w:t>
      </w:r>
      <w:r w:rsidR="00D0703C" w:rsidRPr="00D0703C">
        <w:rPr>
          <w:lang w:val="en-IE"/>
        </w:rPr>
        <w:t>Decision-Making</w:t>
      </w:r>
      <w:bookmarkEnd w:id="42"/>
      <w:bookmarkEnd w:id="43"/>
    </w:p>
    <w:p w14:paraId="371DD942" w14:textId="77777777" w:rsidR="00D0703C" w:rsidRPr="00D0703C" w:rsidRDefault="00D0703C" w:rsidP="00F71C7D">
      <w:pPr>
        <w:rPr>
          <w:lang w:val="en-IE"/>
        </w:rPr>
      </w:pPr>
      <w:r w:rsidRPr="00D0703C">
        <w:rPr>
          <w:lang w:val="en-IE"/>
        </w:rPr>
        <w:t>Accreditation decisions are based on a combination of:</w:t>
      </w:r>
    </w:p>
    <w:p w14:paraId="0F2485C8" w14:textId="77777777" w:rsidR="00D0703C" w:rsidRPr="00F71C7D" w:rsidRDefault="00D0703C">
      <w:pPr>
        <w:pStyle w:val="ListParagraph"/>
        <w:numPr>
          <w:ilvl w:val="0"/>
          <w:numId w:val="21"/>
        </w:numPr>
        <w:rPr>
          <w:lang w:val="en-IE"/>
        </w:rPr>
      </w:pPr>
      <w:r w:rsidRPr="00F71C7D">
        <w:rPr>
          <w:lang w:val="en-IE"/>
        </w:rPr>
        <w:t>Evidence reviewed against published criteria</w:t>
      </w:r>
    </w:p>
    <w:p w14:paraId="072D041B" w14:textId="77777777" w:rsidR="00D0703C" w:rsidRPr="00F71C7D" w:rsidRDefault="00D0703C">
      <w:pPr>
        <w:pStyle w:val="ListParagraph"/>
        <w:numPr>
          <w:ilvl w:val="0"/>
          <w:numId w:val="21"/>
        </w:numPr>
        <w:rPr>
          <w:lang w:val="en-IE"/>
        </w:rPr>
      </w:pPr>
      <w:r w:rsidRPr="00F71C7D">
        <w:rPr>
          <w:lang w:val="en-IE"/>
        </w:rPr>
        <w:t>Survey outcomes (where applicable)</w:t>
      </w:r>
    </w:p>
    <w:p w14:paraId="650326FF" w14:textId="77777777" w:rsidR="00D0703C" w:rsidRPr="00F71C7D" w:rsidRDefault="00D0703C">
      <w:pPr>
        <w:pStyle w:val="ListParagraph"/>
        <w:numPr>
          <w:ilvl w:val="0"/>
          <w:numId w:val="21"/>
        </w:numPr>
        <w:rPr>
          <w:lang w:val="en-IE"/>
        </w:rPr>
      </w:pPr>
      <w:r w:rsidRPr="00F71C7D">
        <w:rPr>
          <w:lang w:val="en-IE"/>
        </w:rPr>
        <w:t>Interviews and supporting information</w:t>
      </w:r>
    </w:p>
    <w:p w14:paraId="44FBDE67" w14:textId="77777777" w:rsidR="00D0703C" w:rsidRPr="00F71C7D" w:rsidRDefault="00D0703C">
      <w:pPr>
        <w:pStyle w:val="ListParagraph"/>
        <w:numPr>
          <w:ilvl w:val="0"/>
          <w:numId w:val="21"/>
        </w:numPr>
        <w:rPr>
          <w:lang w:val="en-IE"/>
        </w:rPr>
      </w:pPr>
      <w:r w:rsidRPr="00F71C7D">
        <w:rPr>
          <w:lang w:val="en-IE"/>
        </w:rPr>
        <w:t>Assessment scoring thresholds</w:t>
      </w:r>
    </w:p>
    <w:p w14:paraId="0D8FE020" w14:textId="77777777" w:rsidR="00D0703C" w:rsidRPr="00F71C7D" w:rsidRDefault="00D0703C">
      <w:pPr>
        <w:pStyle w:val="ListParagraph"/>
        <w:numPr>
          <w:ilvl w:val="0"/>
          <w:numId w:val="21"/>
        </w:numPr>
        <w:rPr>
          <w:lang w:val="en-IE"/>
        </w:rPr>
      </w:pPr>
      <w:r w:rsidRPr="00F71C7D">
        <w:rPr>
          <w:lang w:val="en-IE"/>
        </w:rPr>
        <w:t>Assessor findings and recommendations</w:t>
      </w:r>
    </w:p>
    <w:p w14:paraId="6395E2C5" w14:textId="77777777" w:rsidR="00D0703C" w:rsidRPr="00D0703C" w:rsidRDefault="00D0703C" w:rsidP="005367A2">
      <w:pPr>
        <w:spacing w:after="360"/>
        <w:rPr>
          <w:lang w:val="en-IE"/>
        </w:rPr>
      </w:pPr>
      <w:r w:rsidRPr="00D0703C">
        <w:rPr>
          <w:lang w:val="en-IE"/>
        </w:rPr>
        <w:t xml:space="preserve">Where required, independent advice may be sought from the </w:t>
      </w:r>
      <w:proofErr w:type="spellStart"/>
      <w:r w:rsidRPr="00D0703C">
        <w:rPr>
          <w:lang w:val="en-IE"/>
        </w:rPr>
        <w:t>IiD</w:t>
      </w:r>
      <w:proofErr w:type="spellEnd"/>
      <w:r w:rsidRPr="00D0703C">
        <w:rPr>
          <w:lang w:val="en-IE"/>
        </w:rPr>
        <w:t xml:space="preserve"> Advisory Board to support fair, consistent and evidence-informed decision-making. </w:t>
      </w:r>
    </w:p>
    <w:p w14:paraId="082993C9" w14:textId="6EB53732" w:rsidR="00D0703C" w:rsidRPr="00D0703C" w:rsidRDefault="00F71C7D" w:rsidP="00F71C7D">
      <w:pPr>
        <w:pStyle w:val="Heading2"/>
        <w:rPr>
          <w:lang w:val="en-IE"/>
        </w:rPr>
      </w:pPr>
      <w:bookmarkStart w:id="44" w:name="_Toc240448200"/>
      <w:bookmarkStart w:id="45" w:name="_Toc240895669"/>
      <w:r>
        <w:rPr>
          <w:lang w:val="en-IE"/>
        </w:rPr>
        <w:t xml:space="preserve">4.6 </w:t>
      </w:r>
      <w:r w:rsidR="00D0703C" w:rsidRPr="00D0703C">
        <w:rPr>
          <w:lang w:val="en-IE"/>
        </w:rPr>
        <w:t>Records and Accountability</w:t>
      </w:r>
      <w:bookmarkEnd w:id="44"/>
      <w:bookmarkEnd w:id="45"/>
    </w:p>
    <w:p w14:paraId="4EB39876" w14:textId="04C8FFCB" w:rsidR="00F71C7D" w:rsidRPr="00BB34CA" w:rsidRDefault="00D0703C" w:rsidP="00BB34CA">
      <w:pPr>
        <w:rPr>
          <w:lang w:val="en-IE"/>
        </w:rPr>
        <w:sectPr w:rsidR="00F71C7D" w:rsidRPr="00BB34CA" w:rsidSect="002348FA">
          <w:type w:val="continuous"/>
          <w:pgSz w:w="12240" w:h="15840"/>
          <w:pgMar w:top="720" w:right="720" w:bottom="720" w:left="720" w:header="720" w:footer="720" w:gutter="0"/>
          <w:cols w:space="720"/>
          <w:docGrid w:linePitch="360"/>
        </w:sectPr>
      </w:pPr>
      <w:r w:rsidRPr="00D0703C">
        <w:rPr>
          <w:lang w:val="en-IE"/>
        </w:rPr>
        <w:t>ICFD maintains records relating to assessments, evidence submissions, survey data, declarations, reports and accreditation decisions. Records are retained in accordance with relevant data protection, confidentiality and record-keeping requirements to support transparency, accountability and auditability of the accreditation proces</w:t>
      </w:r>
      <w:r w:rsidR="00BB34CA">
        <w:rPr>
          <w:lang w:val="en-IE"/>
        </w:rPr>
        <w:t>s.</w:t>
      </w:r>
    </w:p>
    <w:p w14:paraId="3831667E" w14:textId="47E2B114" w:rsidR="00D0703C" w:rsidRPr="00D0703C" w:rsidRDefault="00CC5009" w:rsidP="00BB34CA">
      <w:pPr>
        <w:pStyle w:val="Heading1"/>
        <w:spacing w:before="0"/>
      </w:pPr>
      <w:bookmarkStart w:id="46" w:name="_Toc240448201"/>
      <w:bookmarkStart w:id="47" w:name="_Toc240895670"/>
      <w:r>
        <w:t>5.</w:t>
      </w:r>
      <w:r w:rsidR="00BB34CA">
        <w:t xml:space="preserve"> </w:t>
      </w:r>
      <w:r w:rsidR="00D0703C" w:rsidRPr="00D0703C">
        <w:t>Accreditation outcomes</w:t>
      </w:r>
      <w:bookmarkEnd w:id="46"/>
      <w:bookmarkEnd w:id="47"/>
    </w:p>
    <w:p w14:paraId="3BBB68FC" w14:textId="77777777" w:rsidR="00F158EF" w:rsidRDefault="00F158EF" w:rsidP="00F158EF">
      <w:pPr>
        <w:pStyle w:val="Heading2"/>
        <w:sectPr w:rsidR="00F158EF" w:rsidSect="002348FA">
          <w:type w:val="continuous"/>
          <w:pgSz w:w="12240" w:h="15840"/>
          <w:pgMar w:top="720" w:right="720" w:bottom="720" w:left="720" w:header="720" w:footer="720" w:gutter="0"/>
          <w:cols w:space="720"/>
          <w:docGrid w:linePitch="360"/>
        </w:sectPr>
      </w:pPr>
      <w:bookmarkStart w:id="48" w:name="_Toc240448202"/>
    </w:p>
    <w:p w14:paraId="5A35B95A" w14:textId="6EBAE942" w:rsidR="00D0703C" w:rsidRPr="00D0703C" w:rsidRDefault="00F158EF" w:rsidP="00F158EF">
      <w:pPr>
        <w:pStyle w:val="Heading2"/>
      </w:pPr>
      <w:bookmarkStart w:id="49" w:name="_Toc240895671"/>
      <w:r>
        <w:t xml:space="preserve">5.1 </w:t>
      </w:r>
      <w:r w:rsidR="00D0703C" w:rsidRPr="00D0703C">
        <w:t>Accreditation Awarded</w:t>
      </w:r>
      <w:bookmarkEnd w:id="48"/>
      <w:bookmarkEnd w:id="49"/>
    </w:p>
    <w:p w14:paraId="5A1499C5" w14:textId="77777777" w:rsidR="00D0703C" w:rsidRPr="00D0703C" w:rsidRDefault="00D0703C" w:rsidP="00F158EF">
      <w:proofErr w:type="spellStart"/>
      <w:r w:rsidRPr="00D0703C">
        <w:t>Organisations</w:t>
      </w:r>
      <w:proofErr w:type="spellEnd"/>
      <w:r w:rsidRPr="00D0703C">
        <w:t xml:space="preserve"> that demonstrate compliance with the relevant accreditation requirements and achieve the applicable assessment thresholds may be awarded Bronze, Silver or Gold accreditation. Accreditation outcomes are based on the assessment criteria and evidence requirements for the relevant accreditation level.</w:t>
      </w:r>
    </w:p>
    <w:p w14:paraId="635BFFDE" w14:textId="69186444" w:rsidR="00D0703C" w:rsidRPr="00F158EF" w:rsidRDefault="00717F39" w:rsidP="00717F39">
      <w:pPr>
        <w:pStyle w:val="Heading3"/>
        <w:rPr>
          <w:lang w:val="en-IE"/>
        </w:rPr>
      </w:pPr>
      <w:bookmarkStart w:id="50" w:name="_Toc240895672"/>
      <w:r>
        <w:rPr>
          <w:lang w:val="en-IE"/>
        </w:rPr>
        <w:t xml:space="preserve">5.1.1 </w:t>
      </w:r>
      <w:r w:rsidR="00D0703C" w:rsidRPr="00F158EF">
        <w:rPr>
          <w:lang w:val="en-IE"/>
        </w:rPr>
        <w:t>Consistency Controls</w:t>
      </w:r>
      <w:bookmarkEnd w:id="50"/>
    </w:p>
    <w:p w14:paraId="5B73D7AA" w14:textId="77777777" w:rsidR="00D0703C" w:rsidRPr="00D0703C" w:rsidRDefault="00D0703C" w:rsidP="00F158EF">
      <w:pPr>
        <w:rPr>
          <w:lang w:val="en-IE"/>
        </w:rPr>
      </w:pPr>
      <w:r w:rsidRPr="00D0703C">
        <w:rPr>
          <w:lang w:val="en-IE"/>
        </w:rPr>
        <w:t>Consistency is maintained through:</w:t>
      </w:r>
    </w:p>
    <w:p w14:paraId="062583CE" w14:textId="77777777" w:rsidR="00D0703C" w:rsidRPr="00F158EF" w:rsidRDefault="00D0703C">
      <w:pPr>
        <w:pStyle w:val="ListParagraph"/>
        <w:numPr>
          <w:ilvl w:val="0"/>
          <w:numId w:val="22"/>
        </w:numPr>
        <w:rPr>
          <w:lang w:val="en-IE"/>
        </w:rPr>
      </w:pPr>
      <w:r w:rsidRPr="00F158EF">
        <w:rPr>
          <w:lang w:val="en-IE"/>
        </w:rPr>
        <w:t>Published guidance</w:t>
      </w:r>
    </w:p>
    <w:p w14:paraId="683E30A7" w14:textId="77777777" w:rsidR="00D0703C" w:rsidRPr="00F158EF" w:rsidRDefault="00D0703C">
      <w:pPr>
        <w:pStyle w:val="ListParagraph"/>
        <w:numPr>
          <w:ilvl w:val="0"/>
          <w:numId w:val="22"/>
        </w:numPr>
        <w:rPr>
          <w:lang w:val="en-IE"/>
        </w:rPr>
      </w:pPr>
      <w:r w:rsidRPr="00F158EF">
        <w:rPr>
          <w:lang w:val="en-IE"/>
        </w:rPr>
        <w:t>Standardised scoring approaches</w:t>
      </w:r>
    </w:p>
    <w:p w14:paraId="34DD6710" w14:textId="77777777" w:rsidR="00D0703C" w:rsidRPr="00F158EF" w:rsidRDefault="00D0703C">
      <w:pPr>
        <w:pStyle w:val="ListParagraph"/>
        <w:numPr>
          <w:ilvl w:val="0"/>
          <w:numId w:val="22"/>
        </w:numPr>
        <w:rPr>
          <w:lang w:val="en-IE"/>
        </w:rPr>
      </w:pPr>
      <w:r w:rsidRPr="00F158EF">
        <w:rPr>
          <w:lang w:val="en-IE"/>
        </w:rPr>
        <w:t>Verification processes</w:t>
      </w:r>
    </w:p>
    <w:p w14:paraId="2CC795F9" w14:textId="77777777" w:rsidR="00D0703C" w:rsidRPr="00F158EF" w:rsidRDefault="00D0703C">
      <w:pPr>
        <w:pStyle w:val="ListParagraph"/>
        <w:numPr>
          <w:ilvl w:val="0"/>
          <w:numId w:val="22"/>
        </w:numPr>
        <w:rPr>
          <w:lang w:val="en-IE"/>
        </w:rPr>
      </w:pPr>
      <w:r w:rsidRPr="00F158EF">
        <w:rPr>
          <w:lang w:val="en-IE"/>
        </w:rPr>
        <w:t>Assessor review procedures</w:t>
      </w:r>
    </w:p>
    <w:p w14:paraId="7FD13E08" w14:textId="77777777" w:rsidR="00D0703C" w:rsidRPr="00D0703C" w:rsidRDefault="00D0703C" w:rsidP="005367A2">
      <w:pPr>
        <w:pStyle w:val="ListParagraph"/>
        <w:numPr>
          <w:ilvl w:val="0"/>
          <w:numId w:val="22"/>
        </w:numPr>
        <w:spacing w:after="360"/>
      </w:pPr>
      <w:r w:rsidRPr="00F158EF">
        <w:rPr>
          <w:lang w:val="en-IE"/>
        </w:rPr>
        <w:lastRenderedPageBreak/>
        <w:t>Evidence requirements</w:t>
      </w:r>
    </w:p>
    <w:p w14:paraId="1945AB2D" w14:textId="0B0AD7CE" w:rsidR="00D0703C" w:rsidRPr="00D0703C" w:rsidRDefault="00F158EF" w:rsidP="00F158EF">
      <w:pPr>
        <w:pStyle w:val="Heading2"/>
      </w:pPr>
      <w:bookmarkStart w:id="51" w:name="_Toc240448203"/>
      <w:bookmarkStart w:id="52" w:name="_Toc240895673"/>
      <w:r>
        <w:t xml:space="preserve">5.2 </w:t>
      </w:r>
      <w:r w:rsidR="00D0703C" w:rsidRPr="00D0703C">
        <w:t>Additional Information or Evidence</w:t>
      </w:r>
      <w:bookmarkEnd w:id="51"/>
      <w:bookmarkEnd w:id="52"/>
    </w:p>
    <w:p w14:paraId="20C490FA" w14:textId="77777777" w:rsidR="00D0703C" w:rsidRPr="00D0703C" w:rsidRDefault="00D0703C" w:rsidP="005C32F5">
      <w:pPr>
        <w:spacing w:after="480"/>
      </w:pPr>
      <w:r w:rsidRPr="00D0703C">
        <w:t>During the assessment process, assessors may request clarification, additional information or supplementary evidence where required to support a fair and accurate assessment of the submission.</w:t>
      </w:r>
    </w:p>
    <w:p w14:paraId="2FFA8011" w14:textId="7051AF79" w:rsidR="00D0703C" w:rsidRPr="00D0703C" w:rsidRDefault="00F158EF" w:rsidP="00F158EF">
      <w:pPr>
        <w:pStyle w:val="Heading2"/>
      </w:pPr>
      <w:bookmarkStart w:id="53" w:name="_Toc240448204"/>
      <w:bookmarkStart w:id="54" w:name="_Toc240895674"/>
      <w:r>
        <w:t xml:space="preserve">5.3 </w:t>
      </w:r>
      <w:r w:rsidR="00D0703C" w:rsidRPr="00D0703C">
        <w:t>Accreditation outcomes pathways</w:t>
      </w:r>
      <w:bookmarkEnd w:id="53"/>
      <w:bookmarkEnd w:id="54"/>
    </w:p>
    <w:p w14:paraId="1FB76A39" w14:textId="77777777" w:rsidR="00F158EF" w:rsidRPr="003120B2" w:rsidRDefault="00D0703C" w:rsidP="003120B2">
      <w:pPr>
        <w:spacing w:after="0"/>
        <w:rPr>
          <w:lang w:val="en-IE"/>
        </w:rPr>
        <w:sectPr w:rsidR="00F158EF" w:rsidRPr="003120B2" w:rsidSect="002348FA">
          <w:type w:val="continuous"/>
          <w:pgSz w:w="12240" w:h="15840"/>
          <w:pgMar w:top="720" w:right="720" w:bottom="720" w:left="720" w:header="720" w:footer="720" w:gutter="0"/>
          <w:cols w:space="720"/>
          <w:docGrid w:linePitch="360"/>
        </w:sectPr>
      </w:pPr>
      <w:r w:rsidRPr="00D0703C">
        <w:rPr>
          <w:lang w:val="en-IE"/>
        </w:rPr>
        <w:t>Where an organisation does not achieve the required accreditation standard, the Investors in Diversity framework includes defined outcome pathways designed to support continuous improvement and future progression. The outcome applied will depend on the accreditation level being assessed and the nature of the assessment outcome. Organisations will receive feedback outlining areas for development and available next-step options</w:t>
      </w:r>
      <w:r w:rsidR="003120B2">
        <w:rPr>
          <w:lang w:val="en-IE"/>
        </w:rPr>
        <w:t>.</w:t>
      </w:r>
    </w:p>
    <w:p w14:paraId="23387151" w14:textId="1B31BA48" w:rsidR="005C32F5" w:rsidRPr="00D32DDF" w:rsidRDefault="005C32F5" w:rsidP="003120B2">
      <w:pPr>
        <w:spacing w:after="0"/>
        <w:rPr>
          <w:b/>
          <w:bCs/>
          <w:color w:val="00B050"/>
          <w:szCs w:val="24"/>
        </w:rPr>
      </w:pPr>
    </w:p>
    <w:tbl>
      <w:tblPr>
        <w:tblStyle w:val="TableGrid"/>
        <w:tblpPr w:leftFromText="180" w:rightFromText="180" w:vertAnchor="text" w:horzAnchor="margin" w:tblpY="119"/>
        <w:tblW w:w="10490" w:type="dxa"/>
        <w:tblBorders>
          <w:top w:val="double" w:sz="4" w:space="0" w:color="8064A2"/>
          <w:left w:val="double" w:sz="4" w:space="0" w:color="8064A2"/>
          <w:bottom w:val="double" w:sz="4" w:space="0" w:color="8064A2"/>
          <w:right w:val="double" w:sz="4" w:space="0" w:color="8064A2"/>
          <w:insideH w:val="double" w:sz="4" w:space="0" w:color="8064A2"/>
          <w:insideV w:val="none" w:sz="0" w:space="0" w:color="auto"/>
        </w:tblBorders>
        <w:tblLook w:val="04A0" w:firstRow="1" w:lastRow="0" w:firstColumn="1" w:lastColumn="0" w:noHBand="0" w:noVBand="1"/>
      </w:tblPr>
      <w:tblGrid>
        <w:gridCol w:w="3587"/>
        <w:gridCol w:w="3005"/>
        <w:gridCol w:w="3898"/>
      </w:tblGrid>
      <w:tr w:rsidR="005367A2" w:rsidRPr="00D11B78" w14:paraId="177686D4" w14:textId="77777777" w:rsidTr="005367A2">
        <w:tc>
          <w:tcPr>
            <w:tcW w:w="3587" w:type="dxa"/>
            <w:shd w:val="clear" w:color="auto" w:fill="7030A0"/>
            <w:vAlign w:val="center"/>
          </w:tcPr>
          <w:p w14:paraId="5A65A93C" w14:textId="77777777" w:rsidR="005367A2" w:rsidRPr="00D11B78" w:rsidRDefault="005367A2" w:rsidP="005367A2">
            <w:pPr>
              <w:rPr>
                <w:color w:val="FFFFFF" w:themeColor="background1"/>
                <w:szCs w:val="24"/>
              </w:rPr>
            </w:pPr>
            <w:bookmarkStart w:id="55" w:name="_Toc240448205"/>
            <w:r w:rsidRPr="00D11B78">
              <w:rPr>
                <w:b/>
                <w:bCs/>
                <w:color w:val="FFFFFF" w:themeColor="background1"/>
                <w:szCs w:val="24"/>
                <w:lang w:val="en-IE"/>
              </w:rPr>
              <w:t>Assessment outcome</w:t>
            </w:r>
          </w:p>
        </w:tc>
        <w:tc>
          <w:tcPr>
            <w:tcW w:w="3005" w:type="dxa"/>
            <w:shd w:val="clear" w:color="auto" w:fill="7030A0"/>
            <w:vAlign w:val="center"/>
          </w:tcPr>
          <w:p w14:paraId="091A4016" w14:textId="77777777" w:rsidR="005367A2" w:rsidRPr="00D11B78" w:rsidRDefault="005367A2" w:rsidP="005367A2">
            <w:pPr>
              <w:rPr>
                <w:color w:val="FFFFFF" w:themeColor="background1"/>
                <w:szCs w:val="24"/>
              </w:rPr>
            </w:pPr>
            <w:r w:rsidRPr="00D11B78">
              <w:rPr>
                <w:b/>
                <w:bCs/>
                <w:color w:val="FFFFFF" w:themeColor="background1"/>
                <w:szCs w:val="24"/>
                <w:lang w:val="en-IE"/>
              </w:rPr>
              <w:t>Status following outcome</w:t>
            </w:r>
          </w:p>
        </w:tc>
        <w:tc>
          <w:tcPr>
            <w:tcW w:w="3898" w:type="dxa"/>
            <w:shd w:val="clear" w:color="auto" w:fill="7030A0"/>
            <w:vAlign w:val="center"/>
          </w:tcPr>
          <w:p w14:paraId="4F1944F0" w14:textId="77777777" w:rsidR="005367A2" w:rsidRPr="00D11B78" w:rsidRDefault="005367A2" w:rsidP="005367A2">
            <w:pPr>
              <w:rPr>
                <w:color w:val="FFFFFF" w:themeColor="background1"/>
                <w:szCs w:val="24"/>
              </w:rPr>
            </w:pPr>
            <w:r w:rsidRPr="00D11B78">
              <w:rPr>
                <w:b/>
                <w:bCs/>
                <w:color w:val="FFFFFF" w:themeColor="background1"/>
                <w:szCs w:val="24"/>
                <w:lang w:val="en-IE"/>
              </w:rPr>
              <w:t>Next step</w:t>
            </w:r>
          </w:p>
        </w:tc>
      </w:tr>
      <w:tr w:rsidR="005367A2" w:rsidRPr="00D11B78" w14:paraId="7D10B9A2" w14:textId="77777777" w:rsidTr="005367A2">
        <w:tc>
          <w:tcPr>
            <w:tcW w:w="3587" w:type="dxa"/>
            <w:vAlign w:val="center"/>
          </w:tcPr>
          <w:p w14:paraId="391F2C1D" w14:textId="77777777" w:rsidR="005367A2" w:rsidRPr="00D11B78" w:rsidRDefault="005367A2" w:rsidP="005367A2">
            <w:pPr>
              <w:rPr>
                <w:szCs w:val="24"/>
              </w:rPr>
            </w:pPr>
            <w:r w:rsidRPr="00D11B78">
              <w:rPr>
                <w:b/>
                <w:bCs/>
                <w:szCs w:val="24"/>
                <w:lang w:val="en-IE"/>
              </w:rPr>
              <w:t>Bronze requirements not met</w:t>
            </w:r>
          </w:p>
        </w:tc>
        <w:tc>
          <w:tcPr>
            <w:tcW w:w="3005" w:type="dxa"/>
            <w:vAlign w:val="center"/>
          </w:tcPr>
          <w:p w14:paraId="7BEC17BE" w14:textId="77777777" w:rsidR="005367A2" w:rsidRPr="00C21C9D" w:rsidRDefault="005367A2" w:rsidP="005367A2">
            <w:pPr>
              <w:rPr>
                <w:szCs w:val="24"/>
              </w:rPr>
            </w:pPr>
            <w:r w:rsidRPr="00C21C9D">
              <w:rPr>
                <w:szCs w:val="24"/>
                <w:lang w:val="en-IE"/>
              </w:rPr>
              <w:t>No accreditation</w:t>
            </w:r>
          </w:p>
        </w:tc>
        <w:tc>
          <w:tcPr>
            <w:tcW w:w="3898" w:type="dxa"/>
            <w:vAlign w:val="center"/>
          </w:tcPr>
          <w:p w14:paraId="2B57D19B" w14:textId="77777777" w:rsidR="005367A2" w:rsidRDefault="005367A2" w:rsidP="005367A2">
            <w:pPr>
              <w:rPr>
                <w:lang w:val="en-IE"/>
              </w:rPr>
            </w:pPr>
          </w:p>
          <w:p w14:paraId="6310EB44" w14:textId="77777777" w:rsidR="005367A2" w:rsidRDefault="005367A2" w:rsidP="005367A2">
            <w:pPr>
              <w:rPr>
                <w:lang w:val="en-IE"/>
              </w:rPr>
            </w:pPr>
            <w:r w:rsidRPr="00D11B78">
              <w:rPr>
                <w:szCs w:val="24"/>
                <w:lang w:val="en-IE"/>
              </w:rPr>
              <w:t>Address identified gaps and reapply</w:t>
            </w:r>
          </w:p>
          <w:p w14:paraId="1B1E863E" w14:textId="77777777" w:rsidR="005367A2" w:rsidRPr="00D11B78" w:rsidRDefault="005367A2" w:rsidP="005367A2">
            <w:pPr>
              <w:rPr>
                <w:szCs w:val="24"/>
              </w:rPr>
            </w:pPr>
          </w:p>
        </w:tc>
      </w:tr>
      <w:tr w:rsidR="005367A2" w:rsidRPr="00D11B78" w14:paraId="1E87396A" w14:textId="77777777" w:rsidTr="005367A2">
        <w:tc>
          <w:tcPr>
            <w:tcW w:w="3587" w:type="dxa"/>
            <w:vAlign w:val="center"/>
          </w:tcPr>
          <w:p w14:paraId="05AE7623" w14:textId="77777777" w:rsidR="005367A2" w:rsidRPr="00D11B78" w:rsidRDefault="005367A2" w:rsidP="005367A2">
            <w:pPr>
              <w:rPr>
                <w:szCs w:val="24"/>
              </w:rPr>
            </w:pPr>
            <w:r w:rsidRPr="00D11B78">
              <w:rPr>
                <w:b/>
                <w:bCs/>
                <w:szCs w:val="24"/>
                <w:lang w:val="en-IE"/>
              </w:rPr>
              <w:t>Silver requirements not met</w:t>
            </w:r>
          </w:p>
        </w:tc>
        <w:tc>
          <w:tcPr>
            <w:tcW w:w="3005" w:type="dxa"/>
            <w:vAlign w:val="center"/>
          </w:tcPr>
          <w:p w14:paraId="10F6E0FA" w14:textId="77777777" w:rsidR="005367A2" w:rsidRDefault="005367A2" w:rsidP="005367A2">
            <w:pPr>
              <w:rPr>
                <w:lang w:val="en-IE"/>
              </w:rPr>
            </w:pPr>
          </w:p>
          <w:p w14:paraId="6A219C80" w14:textId="77777777" w:rsidR="005367A2" w:rsidRPr="00C21C9D" w:rsidRDefault="005367A2" w:rsidP="005367A2">
            <w:pPr>
              <w:rPr>
                <w:szCs w:val="24"/>
              </w:rPr>
            </w:pPr>
            <w:r w:rsidRPr="00C21C9D">
              <w:rPr>
                <w:szCs w:val="24"/>
                <w:lang w:val="en-IE"/>
              </w:rPr>
              <w:t>Bronze accreditation</w:t>
            </w:r>
            <w:r>
              <w:rPr>
                <w:lang w:val="en-IE"/>
              </w:rPr>
              <w:t>:</w:t>
            </w:r>
            <w:r w:rsidRPr="00C21C9D">
              <w:rPr>
                <w:szCs w:val="24"/>
                <w:lang w:val="en-IE"/>
              </w:rPr>
              <w:t>12 months</w:t>
            </w:r>
          </w:p>
        </w:tc>
        <w:tc>
          <w:tcPr>
            <w:tcW w:w="3898" w:type="dxa"/>
            <w:vAlign w:val="center"/>
          </w:tcPr>
          <w:p w14:paraId="267DD7DB" w14:textId="77777777" w:rsidR="005367A2" w:rsidRDefault="005367A2" w:rsidP="005367A2">
            <w:pPr>
              <w:rPr>
                <w:lang w:val="en-IE"/>
              </w:rPr>
            </w:pPr>
          </w:p>
          <w:p w14:paraId="44CEC1FA" w14:textId="77777777" w:rsidR="005367A2" w:rsidRDefault="005367A2" w:rsidP="005367A2">
            <w:pPr>
              <w:rPr>
                <w:lang w:val="en-IE"/>
              </w:rPr>
            </w:pPr>
            <w:r w:rsidRPr="00D11B78">
              <w:rPr>
                <w:szCs w:val="24"/>
                <w:lang w:val="en-IE"/>
              </w:rPr>
              <w:t>Undertake a Bronze or Silver reassessment</w:t>
            </w:r>
          </w:p>
          <w:p w14:paraId="4AF4705B" w14:textId="77777777" w:rsidR="005367A2" w:rsidRPr="00D11B78" w:rsidRDefault="005367A2" w:rsidP="005367A2">
            <w:pPr>
              <w:rPr>
                <w:szCs w:val="24"/>
              </w:rPr>
            </w:pPr>
          </w:p>
        </w:tc>
      </w:tr>
      <w:tr w:rsidR="005367A2" w:rsidRPr="00D11B78" w14:paraId="0A831377" w14:textId="77777777" w:rsidTr="005367A2">
        <w:tc>
          <w:tcPr>
            <w:tcW w:w="3587" w:type="dxa"/>
            <w:vAlign w:val="center"/>
          </w:tcPr>
          <w:p w14:paraId="44B24FA1" w14:textId="77777777" w:rsidR="005367A2" w:rsidRDefault="005367A2" w:rsidP="005367A2">
            <w:pPr>
              <w:rPr>
                <w:b/>
                <w:bCs/>
                <w:lang w:val="en-IE"/>
              </w:rPr>
            </w:pPr>
          </w:p>
          <w:p w14:paraId="07A5AF34" w14:textId="77777777" w:rsidR="005367A2" w:rsidRPr="00D11B78" w:rsidRDefault="005367A2" w:rsidP="005367A2">
            <w:pPr>
              <w:rPr>
                <w:szCs w:val="24"/>
              </w:rPr>
            </w:pPr>
            <w:r w:rsidRPr="00D11B78">
              <w:rPr>
                <w:b/>
                <w:bCs/>
                <w:szCs w:val="24"/>
                <w:lang w:val="en-IE"/>
              </w:rPr>
              <w:t>Gold application requirements not met</w:t>
            </w:r>
            <w:r w:rsidRPr="00D11B78">
              <w:rPr>
                <w:szCs w:val="24"/>
                <w:lang w:val="en-IE"/>
              </w:rPr>
              <w:t xml:space="preserve"> </w:t>
            </w:r>
            <w:r w:rsidRPr="00D11B78">
              <w:rPr>
                <w:i/>
                <w:iCs/>
                <w:szCs w:val="24"/>
                <w:lang w:val="en-IE"/>
              </w:rPr>
              <w:t>(survey requirements met)</w:t>
            </w:r>
          </w:p>
        </w:tc>
        <w:tc>
          <w:tcPr>
            <w:tcW w:w="3005" w:type="dxa"/>
            <w:vAlign w:val="center"/>
          </w:tcPr>
          <w:p w14:paraId="7A3F1DF3" w14:textId="77777777" w:rsidR="005367A2" w:rsidRPr="00C21C9D" w:rsidRDefault="005367A2" w:rsidP="005367A2">
            <w:pPr>
              <w:rPr>
                <w:szCs w:val="24"/>
              </w:rPr>
            </w:pPr>
            <w:r w:rsidRPr="00C21C9D">
              <w:rPr>
                <w:szCs w:val="24"/>
                <w:lang w:val="en-IE"/>
              </w:rPr>
              <w:t>Silver accreditation</w:t>
            </w:r>
            <w:r>
              <w:rPr>
                <w:lang w:val="en-IE"/>
              </w:rPr>
              <w:t xml:space="preserve">: </w:t>
            </w:r>
            <w:r w:rsidRPr="00C21C9D">
              <w:rPr>
                <w:szCs w:val="24"/>
                <w:lang w:val="en-IE"/>
              </w:rPr>
              <w:t>2 years</w:t>
            </w:r>
          </w:p>
        </w:tc>
        <w:tc>
          <w:tcPr>
            <w:tcW w:w="3898" w:type="dxa"/>
            <w:vAlign w:val="center"/>
          </w:tcPr>
          <w:p w14:paraId="626CFF17" w14:textId="77777777" w:rsidR="005367A2" w:rsidRPr="00D11B78" w:rsidRDefault="005367A2" w:rsidP="005367A2">
            <w:pPr>
              <w:rPr>
                <w:szCs w:val="24"/>
              </w:rPr>
            </w:pPr>
            <w:r w:rsidRPr="00D11B78">
              <w:rPr>
                <w:szCs w:val="24"/>
                <w:lang w:val="en-IE"/>
              </w:rPr>
              <w:t>Undertake a Silver or Gold reassessment</w:t>
            </w:r>
          </w:p>
        </w:tc>
      </w:tr>
      <w:tr w:rsidR="005367A2" w:rsidRPr="00D11B78" w14:paraId="678E9D02" w14:textId="77777777" w:rsidTr="005367A2">
        <w:tc>
          <w:tcPr>
            <w:tcW w:w="3587" w:type="dxa"/>
            <w:vAlign w:val="center"/>
          </w:tcPr>
          <w:p w14:paraId="618E643E" w14:textId="77777777" w:rsidR="005367A2" w:rsidRDefault="005367A2" w:rsidP="005367A2">
            <w:pPr>
              <w:rPr>
                <w:b/>
                <w:bCs/>
                <w:lang w:val="en-IE"/>
              </w:rPr>
            </w:pPr>
          </w:p>
          <w:p w14:paraId="2EA87837" w14:textId="77777777" w:rsidR="005367A2" w:rsidRPr="00D11B78" w:rsidRDefault="005367A2" w:rsidP="005367A2">
            <w:pPr>
              <w:rPr>
                <w:szCs w:val="24"/>
              </w:rPr>
            </w:pPr>
            <w:r w:rsidRPr="00D11B78">
              <w:rPr>
                <w:b/>
                <w:bCs/>
                <w:szCs w:val="24"/>
                <w:lang w:val="en-IE"/>
              </w:rPr>
              <w:t xml:space="preserve">Gold survey requirements not met </w:t>
            </w:r>
            <w:r>
              <w:rPr>
                <w:b/>
                <w:bCs/>
                <w:lang w:val="en-IE"/>
              </w:rPr>
              <w:t>: S</w:t>
            </w:r>
            <w:r w:rsidRPr="00D11B78">
              <w:rPr>
                <w:b/>
                <w:bCs/>
                <w:szCs w:val="24"/>
                <w:lang w:val="en-IE"/>
              </w:rPr>
              <w:t>tarting</w:t>
            </w:r>
            <w:r>
              <w:rPr>
                <w:b/>
                <w:bCs/>
                <w:lang w:val="en-IE"/>
              </w:rPr>
              <w:t xml:space="preserve"> O</w:t>
            </w:r>
            <w:r w:rsidRPr="00D11B78">
              <w:rPr>
                <w:b/>
                <w:bCs/>
                <w:szCs w:val="24"/>
                <w:lang w:val="en-IE"/>
              </w:rPr>
              <w:t>ut survey result</w:t>
            </w:r>
          </w:p>
        </w:tc>
        <w:tc>
          <w:tcPr>
            <w:tcW w:w="3005" w:type="dxa"/>
            <w:vAlign w:val="center"/>
          </w:tcPr>
          <w:p w14:paraId="101899B8" w14:textId="77777777" w:rsidR="005367A2" w:rsidRPr="00C21C9D" w:rsidRDefault="005367A2" w:rsidP="005367A2">
            <w:pPr>
              <w:rPr>
                <w:szCs w:val="24"/>
              </w:rPr>
            </w:pPr>
            <w:r w:rsidRPr="00C21C9D">
              <w:rPr>
                <w:szCs w:val="24"/>
                <w:lang w:val="en-IE"/>
              </w:rPr>
              <w:t>Silver accreditation</w:t>
            </w:r>
            <w:r>
              <w:rPr>
                <w:lang w:val="en-IE"/>
              </w:rPr>
              <w:t xml:space="preserve">: </w:t>
            </w:r>
            <w:r w:rsidRPr="00C21C9D">
              <w:rPr>
                <w:szCs w:val="24"/>
                <w:lang w:val="en-IE"/>
              </w:rPr>
              <w:t>2-year period, conditional</w:t>
            </w:r>
          </w:p>
        </w:tc>
        <w:tc>
          <w:tcPr>
            <w:tcW w:w="3898" w:type="dxa"/>
            <w:vAlign w:val="center"/>
          </w:tcPr>
          <w:p w14:paraId="1ACDE31D" w14:textId="77777777" w:rsidR="005367A2" w:rsidRPr="00D11B78" w:rsidRDefault="005367A2" w:rsidP="005367A2">
            <w:pPr>
              <w:rPr>
                <w:szCs w:val="24"/>
              </w:rPr>
            </w:pPr>
            <w:r w:rsidRPr="00D11B78">
              <w:rPr>
                <w:szCs w:val="24"/>
                <w:lang w:val="en-IE"/>
              </w:rPr>
              <w:t>Re-run the survey or undertake a Silver reassessment before progressing to Gold</w:t>
            </w:r>
          </w:p>
        </w:tc>
      </w:tr>
      <w:tr w:rsidR="005367A2" w:rsidRPr="00D11B78" w14:paraId="5CDFB922" w14:textId="77777777" w:rsidTr="005367A2">
        <w:tc>
          <w:tcPr>
            <w:tcW w:w="3587" w:type="dxa"/>
            <w:vAlign w:val="center"/>
          </w:tcPr>
          <w:p w14:paraId="652A4EE2" w14:textId="77777777" w:rsidR="005367A2" w:rsidRPr="00D11B78" w:rsidRDefault="005367A2" w:rsidP="005367A2">
            <w:pPr>
              <w:rPr>
                <w:szCs w:val="24"/>
              </w:rPr>
            </w:pPr>
            <w:r w:rsidRPr="00D11B78">
              <w:rPr>
                <w:b/>
                <w:bCs/>
                <w:szCs w:val="24"/>
                <w:lang w:val="en-IE"/>
              </w:rPr>
              <w:t>Gold survey requirements not met</w:t>
            </w:r>
            <w:r>
              <w:rPr>
                <w:b/>
                <w:bCs/>
                <w:lang w:val="en-IE"/>
              </w:rPr>
              <w:t xml:space="preserve">: </w:t>
            </w:r>
            <w:r w:rsidRPr="00D11B78">
              <w:rPr>
                <w:b/>
                <w:bCs/>
                <w:szCs w:val="24"/>
                <w:lang w:val="en-IE"/>
              </w:rPr>
              <w:t>failed Gold survey</w:t>
            </w:r>
          </w:p>
        </w:tc>
        <w:tc>
          <w:tcPr>
            <w:tcW w:w="3005" w:type="dxa"/>
            <w:vAlign w:val="center"/>
          </w:tcPr>
          <w:p w14:paraId="2321294B" w14:textId="77777777" w:rsidR="005367A2" w:rsidRDefault="005367A2" w:rsidP="005367A2">
            <w:pPr>
              <w:rPr>
                <w:lang w:val="en-IE"/>
              </w:rPr>
            </w:pPr>
          </w:p>
          <w:p w14:paraId="4A39D905" w14:textId="77777777" w:rsidR="005367A2" w:rsidRDefault="005367A2" w:rsidP="005367A2">
            <w:pPr>
              <w:rPr>
                <w:lang w:val="en-IE"/>
              </w:rPr>
            </w:pPr>
            <w:r w:rsidRPr="00C21C9D">
              <w:rPr>
                <w:szCs w:val="24"/>
                <w:lang w:val="en-IE"/>
              </w:rPr>
              <w:t>Bronze accreditation</w:t>
            </w:r>
            <w:r>
              <w:rPr>
                <w:lang w:val="en-IE"/>
              </w:rPr>
              <w:t xml:space="preserve">: </w:t>
            </w:r>
            <w:r w:rsidRPr="00C21C9D">
              <w:rPr>
                <w:szCs w:val="24"/>
                <w:lang w:val="en-IE"/>
              </w:rPr>
              <w:t>12 months</w:t>
            </w:r>
          </w:p>
          <w:p w14:paraId="28476631" w14:textId="77777777" w:rsidR="005367A2" w:rsidRPr="00C21C9D" w:rsidRDefault="005367A2" w:rsidP="005367A2">
            <w:pPr>
              <w:rPr>
                <w:szCs w:val="24"/>
              </w:rPr>
            </w:pPr>
          </w:p>
        </w:tc>
        <w:tc>
          <w:tcPr>
            <w:tcW w:w="3898" w:type="dxa"/>
            <w:vAlign w:val="center"/>
          </w:tcPr>
          <w:p w14:paraId="56282351" w14:textId="77777777" w:rsidR="005367A2" w:rsidRPr="00D11B78" w:rsidRDefault="005367A2" w:rsidP="005367A2">
            <w:pPr>
              <w:rPr>
                <w:szCs w:val="24"/>
              </w:rPr>
            </w:pPr>
            <w:r w:rsidRPr="00D11B78">
              <w:rPr>
                <w:szCs w:val="24"/>
                <w:lang w:val="en-IE"/>
              </w:rPr>
              <w:t>Undertake Silver Reassessment</w:t>
            </w:r>
          </w:p>
        </w:tc>
      </w:tr>
    </w:tbl>
    <w:p w14:paraId="329557FF" w14:textId="063AE642" w:rsidR="005367A2" w:rsidRPr="00EF7113" w:rsidRDefault="003120B2" w:rsidP="003120B2">
      <w:pPr>
        <w:spacing w:after="360"/>
        <w:rPr>
          <w:color w:val="00863D"/>
          <w:lang w:val="en-IE"/>
        </w:rPr>
        <w:sectPr w:rsidR="005367A2" w:rsidRPr="00EF7113" w:rsidSect="00243F72">
          <w:type w:val="continuous"/>
          <w:pgSz w:w="12240" w:h="15840"/>
          <w:pgMar w:top="720" w:right="720" w:bottom="720" w:left="720" w:header="720" w:footer="720" w:gutter="0"/>
          <w:cols w:space="720"/>
          <w:docGrid w:linePitch="360"/>
        </w:sectPr>
      </w:pPr>
      <w:r w:rsidRPr="00EF7113">
        <w:rPr>
          <w:b/>
          <w:bCs/>
          <w:color w:val="00863D"/>
        </w:rPr>
        <w:t xml:space="preserve">Table </w:t>
      </w:r>
      <w:r w:rsidR="00A21F19" w:rsidRPr="00EF7113">
        <w:rPr>
          <w:b/>
          <w:bCs/>
          <w:color w:val="00863D"/>
        </w:rPr>
        <w:t>3</w:t>
      </w:r>
      <w:r w:rsidR="006C245F" w:rsidRPr="00EF7113">
        <w:rPr>
          <w:b/>
          <w:bCs/>
          <w:color w:val="00863D"/>
        </w:rPr>
        <w:t>:</w:t>
      </w:r>
      <w:r w:rsidRPr="00EF7113">
        <w:rPr>
          <w:b/>
          <w:bCs/>
          <w:color w:val="00863D"/>
        </w:rPr>
        <w:t xml:space="preserve"> Accreditation Outcome Pathways</w:t>
      </w:r>
    </w:p>
    <w:p w14:paraId="1B6805E7" w14:textId="36FD312B" w:rsidR="00D0703C" w:rsidRPr="00D0703C" w:rsidRDefault="00F158EF" w:rsidP="00F158EF">
      <w:pPr>
        <w:pStyle w:val="Heading2"/>
        <w:rPr>
          <w:lang w:val="en-IE"/>
        </w:rPr>
      </w:pPr>
      <w:bookmarkStart w:id="56" w:name="_Toc240895675"/>
      <w:r>
        <w:rPr>
          <w:lang w:val="en-IE"/>
        </w:rPr>
        <w:lastRenderedPageBreak/>
        <w:t xml:space="preserve">5.4 </w:t>
      </w:r>
      <w:r w:rsidR="00D0703C" w:rsidRPr="00D0703C">
        <w:rPr>
          <w:lang w:val="en-IE"/>
        </w:rPr>
        <w:t>Maintenance of Accreditation</w:t>
      </w:r>
      <w:bookmarkEnd w:id="55"/>
      <w:bookmarkEnd w:id="56"/>
    </w:p>
    <w:p w14:paraId="00B73CC6" w14:textId="77777777" w:rsidR="00D0703C" w:rsidRPr="00D0703C" w:rsidRDefault="00D0703C" w:rsidP="00F158EF">
      <w:r w:rsidRPr="00D0703C">
        <w:t xml:space="preserve">Accredited </w:t>
      </w:r>
      <w:proofErr w:type="spellStart"/>
      <w:r w:rsidRPr="00D0703C">
        <w:t>organisations</w:t>
      </w:r>
      <w:proofErr w:type="spellEnd"/>
      <w:r w:rsidRPr="00D0703C">
        <w:t xml:space="preserve"> are expected to maintain the standards associated with their accreditation level throughout the accreditation period. Where concerns arise, ICFD may take proportionate action under the </w:t>
      </w:r>
      <w:proofErr w:type="spellStart"/>
      <w:r w:rsidRPr="00D0703C">
        <w:t>IiD</w:t>
      </w:r>
      <w:proofErr w:type="spellEnd"/>
      <w:r w:rsidRPr="00D0703C">
        <w:t xml:space="preserve"> Accreditation Suspension, Withdrawal and Reinstatement Procedure. Possible outcomes include guidance, corrective action, a formal warning, accreditation conditions, enhanced monitoring, suspension or withdrawal.</w:t>
      </w:r>
    </w:p>
    <w:p w14:paraId="10A320D8" w14:textId="77777777" w:rsidR="00D0703C" w:rsidRPr="00D0703C" w:rsidRDefault="00D0703C" w:rsidP="00F158EF">
      <w:r w:rsidRPr="00D0703C">
        <w:t>Where an issue can be corrected, ICFD will normally specify the concern, required action, evidence and timeframe. Suspension or withdrawal may be applied where serious or repeated breaches are substantiated, corrective action is not completed, accreditation was obtained using false or misleading information, or continued accreditation would undermine the credibility of the framework.</w:t>
      </w:r>
    </w:p>
    <w:p w14:paraId="5D2FB8B0" w14:textId="77777777" w:rsidR="00D0703C" w:rsidRPr="00D0703C" w:rsidRDefault="00D0703C" w:rsidP="00F158EF">
      <w:r w:rsidRPr="00D0703C">
        <w:t xml:space="preserve">During suspension, and following withdrawal, the </w:t>
      </w:r>
      <w:proofErr w:type="spellStart"/>
      <w:r w:rsidRPr="00D0703C">
        <w:t>organisation</w:t>
      </w:r>
      <w:proofErr w:type="spellEnd"/>
      <w:r w:rsidRPr="00D0703C">
        <w:t xml:space="preserve"> must stop describing itself as accredited and cease using </w:t>
      </w:r>
      <w:proofErr w:type="spellStart"/>
      <w:r w:rsidRPr="00D0703C">
        <w:t>IiD</w:t>
      </w:r>
      <w:proofErr w:type="spellEnd"/>
      <w:r w:rsidRPr="00D0703C">
        <w:t xml:space="preserve"> logos and accreditation claims. Reinstatement may require corrective evidence, independent verification, partial reassessment or full reassessment. Relevant decisions may be appealed under the </w:t>
      </w:r>
      <w:proofErr w:type="spellStart"/>
      <w:r w:rsidRPr="00D0703C">
        <w:t>IiD</w:t>
      </w:r>
      <w:proofErr w:type="spellEnd"/>
      <w:r w:rsidRPr="00D0703C">
        <w:t xml:space="preserve"> complaints and appeals process.</w:t>
      </w:r>
    </w:p>
    <w:p w14:paraId="265D8E08" w14:textId="77777777" w:rsidR="005C32F5" w:rsidRDefault="005C32F5" w:rsidP="005C32F5">
      <w:pPr>
        <w:rPr>
          <w:b/>
          <w:bCs/>
          <w:sz w:val="22"/>
        </w:rPr>
        <w:sectPr w:rsidR="005C32F5" w:rsidSect="005B0766">
          <w:type w:val="continuous"/>
          <w:pgSz w:w="12240" w:h="15840"/>
          <w:pgMar w:top="720" w:right="720" w:bottom="720" w:left="720" w:header="720" w:footer="720" w:gutter="0"/>
          <w:cols w:space="720"/>
          <w:docGrid w:linePitch="360"/>
        </w:sectPr>
      </w:pPr>
      <w:bookmarkStart w:id="57" w:name="_Toc240448206"/>
    </w:p>
    <w:p w14:paraId="0ACD2274" w14:textId="76C43278" w:rsidR="00D0703C" w:rsidRPr="00D0703C" w:rsidRDefault="00B02058" w:rsidP="00B02058">
      <w:pPr>
        <w:pStyle w:val="Heading1"/>
      </w:pPr>
      <w:bookmarkStart w:id="58" w:name="_Toc240895676"/>
      <w:r>
        <w:t xml:space="preserve">6. </w:t>
      </w:r>
      <w:r w:rsidR="00D0703C" w:rsidRPr="00D0703C">
        <w:t>Reassessment and monitoring</w:t>
      </w:r>
      <w:bookmarkEnd w:id="57"/>
      <w:bookmarkEnd w:id="58"/>
    </w:p>
    <w:p w14:paraId="53086FD6" w14:textId="77777777" w:rsidR="00D847A5" w:rsidRDefault="00D847A5" w:rsidP="00777392">
      <w:pPr>
        <w:pStyle w:val="Heading2"/>
        <w:rPr>
          <w:lang w:val="en-IE"/>
        </w:rPr>
        <w:sectPr w:rsidR="00D847A5" w:rsidSect="005B0766">
          <w:type w:val="continuous"/>
          <w:pgSz w:w="12240" w:h="15840"/>
          <w:pgMar w:top="720" w:right="720" w:bottom="720" w:left="720" w:header="720" w:footer="720" w:gutter="0"/>
          <w:cols w:space="720"/>
          <w:docGrid w:linePitch="360"/>
        </w:sectPr>
      </w:pPr>
      <w:bookmarkStart w:id="59" w:name="_Toc240448207"/>
    </w:p>
    <w:p w14:paraId="7AAF6426" w14:textId="7E23C492" w:rsidR="00D0703C" w:rsidRPr="00D0703C" w:rsidRDefault="00777392" w:rsidP="00777392">
      <w:pPr>
        <w:pStyle w:val="Heading2"/>
        <w:rPr>
          <w:lang w:val="en-IE"/>
        </w:rPr>
      </w:pPr>
      <w:bookmarkStart w:id="60" w:name="_Toc240895677"/>
      <w:r>
        <w:rPr>
          <w:lang w:val="en-IE"/>
        </w:rPr>
        <w:t xml:space="preserve">6.1 </w:t>
      </w:r>
      <w:r w:rsidR="00D0703C" w:rsidRPr="00D0703C">
        <w:rPr>
          <w:lang w:val="en-IE"/>
        </w:rPr>
        <w:t>Reassessment Overview</w:t>
      </w:r>
      <w:bookmarkEnd w:id="59"/>
      <w:bookmarkEnd w:id="60"/>
    </w:p>
    <w:p w14:paraId="35A205DC" w14:textId="77777777" w:rsidR="00D0703C" w:rsidRPr="00D0703C" w:rsidRDefault="00D0703C" w:rsidP="00995254">
      <w:pPr>
        <w:spacing w:after="360"/>
        <w:rPr>
          <w:lang w:val="en-IE"/>
        </w:rPr>
      </w:pPr>
      <w:r w:rsidRPr="00D0703C">
        <w:rPr>
          <w:lang w:val="en-IE"/>
        </w:rPr>
        <w:t>Accreditation is subject to periodic reassessment to ensure that standards are maintained, and organisations continue to demonstrate progress in Diversity and Inclusion. ICFD monitors accreditation expiry dates and contacts organisations in advance of reassessment deadlines to support continuity of accreditation. Reassessment activities are coordinated by the assigned Account Manager, who provides guidance on timelines, requirements and next steps throughout the process.</w:t>
      </w:r>
    </w:p>
    <w:p w14:paraId="23C78CBC" w14:textId="6645E76E" w:rsidR="00D0703C" w:rsidRPr="00D0703C" w:rsidRDefault="00777392" w:rsidP="00777392">
      <w:pPr>
        <w:pStyle w:val="Heading2"/>
        <w:rPr>
          <w:lang w:val="en-IE"/>
        </w:rPr>
      </w:pPr>
      <w:bookmarkStart w:id="61" w:name="_Toc240448208"/>
      <w:bookmarkStart w:id="62" w:name="_Toc240895678"/>
      <w:r>
        <w:rPr>
          <w:lang w:val="en-IE"/>
        </w:rPr>
        <w:t xml:space="preserve">6.2 </w:t>
      </w:r>
      <w:r w:rsidR="00D0703C" w:rsidRPr="00D0703C">
        <w:rPr>
          <w:lang w:val="en-IE"/>
        </w:rPr>
        <w:t>Accreditation Periods</w:t>
      </w:r>
      <w:bookmarkEnd w:id="61"/>
      <w:bookmarkEnd w:id="62"/>
    </w:p>
    <w:p w14:paraId="396ECA89" w14:textId="77777777" w:rsidR="00D0703C" w:rsidRPr="00777392" w:rsidRDefault="00D0703C">
      <w:pPr>
        <w:numPr>
          <w:ilvl w:val="0"/>
          <w:numId w:val="7"/>
        </w:numPr>
        <w:rPr>
          <w:szCs w:val="24"/>
          <w:lang w:val="en-IE"/>
        </w:rPr>
      </w:pPr>
      <w:r w:rsidRPr="00777392">
        <w:rPr>
          <w:szCs w:val="24"/>
          <w:lang w:val="en-IE"/>
        </w:rPr>
        <w:t>Bronze accreditation is valid for 12 months from the date the accreditation report is issued.</w:t>
      </w:r>
    </w:p>
    <w:p w14:paraId="6A5CB31F" w14:textId="77777777" w:rsidR="00D0703C" w:rsidRPr="00777392" w:rsidRDefault="00D0703C">
      <w:pPr>
        <w:numPr>
          <w:ilvl w:val="0"/>
          <w:numId w:val="7"/>
        </w:numPr>
        <w:rPr>
          <w:szCs w:val="24"/>
          <w:lang w:val="en-IE"/>
        </w:rPr>
      </w:pPr>
      <w:r w:rsidRPr="00777392">
        <w:rPr>
          <w:szCs w:val="24"/>
          <w:lang w:val="en-IE"/>
        </w:rPr>
        <w:t>Silver accreditation is valid for 2 years.</w:t>
      </w:r>
    </w:p>
    <w:p w14:paraId="0150A5CD" w14:textId="77777777" w:rsidR="00D0703C" w:rsidRPr="00777392" w:rsidRDefault="00D0703C" w:rsidP="00995254">
      <w:pPr>
        <w:numPr>
          <w:ilvl w:val="0"/>
          <w:numId w:val="7"/>
        </w:numPr>
        <w:spacing w:after="360"/>
        <w:rPr>
          <w:szCs w:val="24"/>
          <w:lang w:val="en-IE"/>
        </w:rPr>
      </w:pPr>
      <w:r w:rsidRPr="00777392">
        <w:rPr>
          <w:szCs w:val="24"/>
          <w:lang w:val="en-IE"/>
        </w:rPr>
        <w:t>Gold accreditation is valid for 2 years from the date the accreditation report is issued.</w:t>
      </w:r>
    </w:p>
    <w:p w14:paraId="0DF54E6A" w14:textId="34DD2801" w:rsidR="00D0703C" w:rsidRPr="00D0703C" w:rsidRDefault="00777392" w:rsidP="00777392">
      <w:pPr>
        <w:pStyle w:val="Heading2"/>
        <w:rPr>
          <w:lang w:val="en-IE"/>
        </w:rPr>
      </w:pPr>
      <w:bookmarkStart w:id="63" w:name="_Toc240448209"/>
      <w:bookmarkStart w:id="64" w:name="_Toc240895679"/>
      <w:r>
        <w:rPr>
          <w:lang w:val="en-IE"/>
        </w:rPr>
        <w:t xml:space="preserve">6.3 </w:t>
      </w:r>
      <w:r w:rsidR="00D0703C" w:rsidRPr="00D0703C">
        <w:rPr>
          <w:lang w:val="en-IE"/>
        </w:rPr>
        <w:t>Reassessment Timelines</w:t>
      </w:r>
      <w:bookmarkEnd w:id="63"/>
      <w:bookmarkEnd w:id="64"/>
    </w:p>
    <w:p w14:paraId="16CE010B" w14:textId="77777777" w:rsidR="00D0703C" w:rsidRPr="00D0703C" w:rsidRDefault="00D0703C" w:rsidP="00777392">
      <w:pPr>
        <w:rPr>
          <w:lang w:val="en-IE"/>
        </w:rPr>
      </w:pPr>
      <w:r w:rsidRPr="00D0703C">
        <w:rPr>
          <w:lang w:val="en-IE"/>
        </w:rPr>
        <w:t>ICFD monitors accreditation expiry dates and proactively contacts organisations in advance of reassessment deadlines. Reassessment activities are coordinated by the assigned Account Manager, who works with the organisation to support planning, communicate requirements and ensure sufficient time is available to complete the reassessment process before accreditation expiry.</w:t>
      </w:r>
    </w:p>
    <w:p w14:paraId="780ABB60" w14:textId="77777777" w:rsidR="00D0703C" w:rsidRPr="00D0703C" w:rsidRDefault="00D0703C" w:rsidP="00777392">
      <w:pPr>
        <w:rPr>
          <w:lang w:val="en-IE"/>
        </w:rPr>
      </w:pPr>
      <w:r w:rsidRPr="00D0703C">
        <w:rPr>
          <w:b/>
          <w:bCs/>
          <w:lang w:val="en-IE"/>
        </w:rPr>
        <w:lastRenderedPageBreak/>
        <w:t>Bronze:</w:t>
      </w:r>
      <w:r w:rsidRPr="00D0703C">
        <w:rPr>
          <w:lang w:val="en-IE"/>
        </w:rPr>
        <w:t xml:space="preserve"> Reassessment is normally undertaken 12 months after the previous evidence submission. </w:t>
      </w:r>
    </w:p>
    <w:p w14:paraId="4EC35928" w14:textId="77777777" w:rsidR="00D0703C" w:rsidRPr="00D0703C" w:rsidRDefault="00D0703C" w:rsidP="00777392">
      <w:pPr>
        <w:rPr>
          <w:lang w:val="en-IE"/>
        </w:rPr>
      </w:pPr>
      <w:r w:rsidRPr="00D0703C">
        <w:rPr>
          <w:b/>
          <w:bCs/>
          <w:lang w:val="en-IE"/>
        </w:rPr>
        <w:t>Silver:</w:t>
      </w:r>
      <w:r w:rsidRPr="00D0703C">
        <w:rPr>
          <w:lang w:val="en-IE"/>
        </w:rPr>
        <w:t xml:space="preserve"> Reassessment is normally undertaken 2 years after the previous survey launch. </w:t>
      </w:r>
    </w:p>
    <w:p w14:paraId="05B7410F" w14:textId="31F6AE8B" w:rsidR="005C32F5" w:rsidRPr="005C32F5" w:rsidRDefault="00D0703C" w:rsidP="005C32F5">
      <w:pPr>
        <w:rPr>
          <w:lang w:val="en-IE"/>
        </w:rPr>
        <w:sectPr w:rsidR="005C32F5" w:rsidRPr="005C32F5" w:rsidSect="005B0766">
          <w:type w:val="continuous"/>
          <w:pgSz w:w="12240" w:h="15840"/>
          <w:pgMar w:top="720" w:right="720" w:bottom="720" w:left="720" w:header="720" w:footer="720" w:gutter="0"/>
          <w:cols w:space="720"/>
          <w:docGrid w:linePitch="360"/>
        </w:sectPr>
      </w:pPr>
      <w:r w:rsidRPr="00D0703C">
        <w:rPr>
          <w:b/>
          <w:bCs/>
          <w:lang w:val="en-IE"/>
        </w:rPr>
        <w:t>Gold:</w:t>
      </w:r>
      <w:r w:rsidRPr="00D0703C">
        <w:rPr>
          <w:lang w:val="en-IE"/>
        </w:rPr>
        <w:t xml:space="preserve"> Organisations enter a structured reassessment process before accreditation expiry, including a survey and evidence submission period followed by assessment and verification activities.</w:t>
      </w:r>
      <w:bookmarkStart w:id="65" w:name="_Toc240448210"/>
    </w:p>
    <w:p w14:paraId="36B4492E" w14:textId="19D0E124" w:rsidR="00D0703C" w:rsidRPr="00D0703C" w:rsidRDefault="00777392" w:rsidP="00B776EC">
      <w:pPr>
        <w:pStyle w:val="Heading2"/>
        <w:spacing w:before="0"/>
        <w:rPr>
          <w:lang w:val="en-IE"/>
        </w:rPr>
      </w:pPr>
      <w:bookmarkStart w:id="66" w:name="_Toc240895680"/>
      <w:r>
        <w:rPr>
          <w:lang w:val="en-IE"/>
        </w:rPr>
        <w:t xml:space="preserve">6.4 </w:t>
      </w:r>
      <w:r w:rsidR="00D0703C" w:rsidRPr="00D0703C">
        <w:rPr>
          <w:lang w:val="en-IE"/>
        </w:rPr>
        <w:t>Reassessment Requirements</w:t>
      </w:r>
      <w:bookmarkEnd w:id="65"/>
      <w:bookmarkEnd w:id="66"/>
    </w:p>
    <w:p w14:paraId="3D684619" w14:textId="1F40D478" w:rsidR="00D0703C" w:rsidRPr="00777392" w:rsidRDefault="00717F39" w:rsidP="00717F39">
      <w:pPr>
        <w:pStyle w:val="Heading3"/>
        <w:rPr>
          <w:lang w:val="en-IE"/>
        </w:rPr>
      </w:pPr>
      <w:bookmarkStart w:id="67" w:name="_Toc240895681"/>
      <w:r>
        <w:rPr>
          <w:lang w:val="en-IE"/>
        </w:rPr>
        <w:t xml:space="preserve">6.4.1 </w:t>
      </w:r>
      <w:r w:rsidR="00D0703C" w:rsidRPr="00777392">
        <w:rPr>
          <w:lang w:val="en-IE"/>
        </w:rPr>
        <w:t>Bronze</w:t>
      </w:r>
      <w:bookmarkEnd w:id="67"/>
    </w:p>
    <w:p w14:paraId="6456057F" w14:textId="77777777" w:rsidR="00D0703C" w:rsidRPr="00D0703C" w:rsidRDefault="00D0703C" w:rsidP="00777392">
      <w:pPr>
        <w:rPr>
          <w:lang w:val="en-IE"/>
        </w:rPr>
      </w:pPr>
      <w:r w:rsidRPr="00D0703C">
        <w:rPr>
          <w:lang w:val="en-IE"/>
        </w:rPr>
        <w:t xml:space="preserve">Bronze reassessment builds on the original Bronze assessment and focuses on changes, improvements and progress made since the previous accreditation. Organisations are required to demonstrate that the core Bronze requirements remain in place, including required policies and Inclusive Leadership training. </w:t>
      </w:r>
    </w:p>
    <w:p w14:paraId="531DBFDD" w14:textId="12E05951" w:rsidR="00D0703C" w:rsidRPr="00777392" w:rsidRDefault="00717F39" w:rsidP="00717F39">
      <w:pPr>
        <w:pStyle w:val="Heading3"/>
        <w:rPr>
          <w:lang w:val="en-IE"/>
        </w:rPr>
      </w:pPr>
      <w:bookmarkStart w:id="68" w:name="_Toc240895682"/>
      <w:r>
        <w:rPr>
          <w:lang w:val="en-IE"/>
        </w:rPr>
        <w:t xml:space="preserve">6.4.2 </w:t>
      </w:r>
      <w:r w:rsidR="00D0703C" w:rsidRPr="00777392">
        <w:rPr>
          <w:lang w:val="en-IE"/>
        </w:rPr>
        <w:t>Silver</w:t>
      </w:r>
      <w:bookmarkEnd w:id="68"/>
    </w:p>
    <w:p w14:paraId="37565C40" w14:textId="77777777" w:rsidR="00D0703C" w:rsidRPr="00D0703C" w:rsidRDefault="00D0703C" w:rsidP="00777392">
      <w:pPr>
        <w:rPr>
          <w:lang w:val="en-IE"/>
        </w:rPr>
      </w:pPr>
      <w:r w:rsidRPr="00D0703C">
        <w:rPr>
          <w:lang w:val="en-IE"/>
        </w:rPr>
        <w:t xml:space="preserve">Silver reassessment includes the relaunch of the Investors in Diversity survey and assessment against the Silver accreditation criteria. Organisations are expected to demonstrate continued progress and development since their previous accreditation. </w:t>
      </w:r>
    </w:p>
    <w:p w14:paraId="071DCA5C" w14:textId="42210C65" w:rsidR="00D0703C" w:rsidRPr="00777392" w:rsidRDefault="00717F39" w:rsidP="00717F39">
      <w:pPr>
        <w:pStyle w:val="Heading3"/>
        <w:rPr>
          <w:lang w:val="en-IE"/>
        </w:rPr>
      </w:pPr>
      <w:bookmarkStart w:id="69" w:name="_Toc240895683"/>
      <w:r>
        <w:rPr>
          <w:lang w:val="en-IE"/>
        </w:rPr>
        <w:t xml:space="preserve">6.4.3 </w:t>
      </w:r>
      <w:r w:rsidR="00D0703C" w:rsidRPr="00777392">
        <w:rPr>
          <w:lang w:val="en-IE"/>
        </w:rPr>
        <w:t>Gold</w:t>
      </w:r>
      <w:bookmarkEnd w:id="69"/>
    </w:p>
    <w:p w14:paraId="1CE8ED5C" w14:textId="77777777" w:rsidR="00D0703C" w:rsidRPr="00D0703C" w:rsidRDefault="00D0703C" w:rsidP="00777392">
      <w:pPr>
        <w:rPr>
          <w:lang w:val="en-IE"/>
        </w:rPr>
      </w:pPr>
      <w:r w:rsidRPr="00D0703C">
        <w:rPr>
          <w:lang w:val="en-IE"/>
        </w:rPr>
        <w:t xml:space="preserve">Gold reassessment includes both a new Investors in Diversity survey and the submission of an updated Gold application and supporting evidence. Evidence is reviewed alongside survey outcomes and any verification activities undertaken as part of the assessment process. </w:t>
      </w:r>
    </w:p>
    <w:p w14:paraId="62478788" w14:textId="77777777" w:rsidR="00D847A5" w:rsidRDefault="00D847A5" w:rsidP="00D0703C">
      <w:pPr>
        <w:rPr>
          <w:b/>
          <w:bCs/>
          <w:color w:val="7030A0"/>
          <w:szCs w:val="24"/>
        </w:rPr>
        <w:sectPr w:rsidR="00D847A5" w:rsidSect="005B0766">
          <w:type w:val="continuous"/>
          <w:pgSz w:w="12240" w:h="15840"/>
          <w:pgMar w:top="720" w:right="720" w:bottom="720" w:left="720" w:header="720" w:footer="720" w:gutter="0"/>
          <w:cols w:space="720"/>
          <w:docGrid w:linePitch="360"/>
        </w:sectPr>
      </w:pPr>
    </w:p>
    <w:tbl>
      <w:tblPr>
        <w:tblStyle w:val="TableGrid6"/>
        <w:tblW w:w="10065" w:type="dxa"/>
        <w:tblInd w:w="-15" w:type="dxa"/>
        <w:tblBorders>
          <w:top w:val="double" w:sz="4" w:space="0" w:color="8064A2"/>
          <w:left w:val="double" w:sz="4" w:space="0" w:color="8064A2"/>
          <w:bottom w:val="double" w:sz="4" w:space="0" w:color="8064A2"/>
          <w:right w:val="double" w:sz="4" w:space="0" w:color="8064A2"/>
          <w:insideH w:val="none" w:sz="0" w:space="0" w:color="auto"/>
          <w:insideV w:val="double" w:sz="4" w:space="0" w:color="8064A2"/>
        </w:tblBorders>
        <w:tblLook w:val="04A0" w:firstRow="1" w:lastRow="0" w:firstColumn="1" w:lastColumn="0" w:noHBand="0" w:noVBand="1"/>
      </w:tblPr>
      <w:tblGrid>
        <w:gridCol w:w="1844"/>
        <w:gridCol w:w="2693"/>
        <w:gridCol w:w="2515"/>
        <w:gridCol w:w="3013"/>
      </w:tblGrid>
      <w:tr w:rsidR="003120B2" w:rsidRPr="003120B2" w14:paraId="45EE9220" w14:textId="77777777" w:rsidTr="003120B2">
        <w:tc>
          <w:tcPr>
            <w:tcW w:w="1844" w:type="dxa"/>
            <w:shd w:val="clear" w:color="auto" w:fill="7030A0"/>
            <w:hideMark/>
          </w:tcPr>
          <w:p w14:paraId="49DE5E89" w14:textId="77777777" w:rsidR="003120B2" w:rsidRPr="003120B2" w:rsidRDefault="003120B2" w:rsidP="003120B2">
            <w:pPr>
              <w:rPr>
                <w:rFonts w:cs="Times New Roman"/>
              </w:rPr>
            </w:pPr>
          </w:p>
        </w:tc>
        <w:tc>
          <w:tcPr>
            <w:tcW w:w="2693" w:type="dxa"/>
            <w:shd w:val="clear" w:color="auto" w:fill="7030A0"/>
            <w:hideMark/>
          </w:tcPr>
          <w:p w14:paraId="72DD87D5" w14:textId="77777777" w:rsidR="003120B2" w:rsidRPr="003120B2" w:rsidRDefault="003120B2" w:rsidP="003120B2">
            <w:pPr>
              <w:rPr>
                <w:rFonts w:cs="Times New Roman"/>
                <w:b/>
                <w:bCs/>
                <w:color w:val="FFFFFF"/>
              </w:rPr>
            </w:pPr>
            <w:r w:rsidRPr="003120B2">
              <w:rPr>
                <w:rFonts w:cs="Times New Roman"/>
                <w:b/>
                <w:bCs/>
                <w:color w:val="FFFFFF"/>
              </w:rPr>
              <w:t>BRONZE</w:t>
            </w:r>
          </w:p>
        </w:tc>
        <w:tc>
          <w:tcPr>
            <w:tcW w:w="2515" w:type="dxa"/>
            <w:shd w:val="clear" w:color="auto" w:fill="7030A0"/>
            <w:hideMark/>
          </w:tcPr>
          <w:p w14:paraId="37B0DCF5" w14:textId="77777777" w:rsidR="003120B2" w:rsidRPr="003120B2" w:rsidRDefault="003120B2" w:rsidP="003120B2">
            <w:pPr>
              <w:rPr>
                <w:rFonts w:cs="Times New Roman"/>
                <w:b/>
                <w:bCs/>
                <w:color w:val="FFFFFF"/>
              </w:rPr>
            </w:pPr>
            <w:r w:rsidRPr="003120B2">
              <w:rPr>
                <w:rFonts w:cs="Times New Roman"/>
                <w:b/>
                <w:bCs/>
                <w:color w:val="FFFFFF"/>
              </w:rPr>
              <w:t>SILVER</w:t>
            </w:r>
          </w:p>
        </w:tc>
        <w:tc>
          <w:tcPr>
            <w:tcW w:w="3013" w:type="dxa"/>
            <w:shd w:val="clear" w:color="auto" w:fill="7030A0"/>
            <w:hideMark/>
          </w:tcPr>
          <w:p w14:paraId="1719701C" w14:textId="77777777" w:rsidR="003120B2" w:rsidRPr="003120B2" w:rsidRDefault="003120B2" w:rsidP="003120B2">
            <w:pPr>
              <w:rPr>
                <w:rFonts w:cs="Times New Roman"/>
                <w:b/>
                <w:bCs/>
                <w:color w:val="FFFFFF"/>
              </w:rPr>
            </w:pPr>
            <w:r w:rsidRPr="003120B2">
              <w:rPr>
                <w:rFonts w:cs="Times New Roman"/>
                <w:b/>
                <w:bCs/>
                <w:color w:val="FFFFFF"/>
              </w:rPr>
              <w:t>GOLD</w:t>
            </w:r>
          </w:p>
        </w:tc>
      </w:tr>
      <w:tr w:rsidR="003120B2" w:rsidRPr="003120B2" w14:paraId="6FCF4723" w14:textId="77777777" w:rsidTr="003120B2">
        <w:tc>
          <w:tcPr>
            <w:tcW w:w="1844" w:type="dxa"/>
            <w:shd w:val="clear" w:color="auto" w:fill="0070C0"/>
            <w:hideMark/>
          </w:tcPr>
          <w:p w14:paraId="6C68B90D" w14:textId="77777777" w:rsidR="003120B2" w:rsidRPr="003120B2" w:rsidRDefault="003120B2" w:rsidP="003120B2">
            <w:pPr>
              <w:rPr>
                <w:rFonts w:cs="Times New Roman"/>
                <w:color w:val="FFFFFF"/>
              </w:rPr>
            </w:pPr>
            <w:r w:rsidRPr="003120B2">
              <w:rPr>
                <w:rFonts w:cs="Times New Roman"/>
                <w:b/>
                <w:bCs/>
                <w:color w:val="FFFFFF"/>
              </w:rPr>
              <w:t>Validity</w:t>
            </w:r>
          </w:p>
        </w:tc>
        <w:tc>
          <w:tcPr>
            <w:tcW w:w="2693" w:type="dxa"/>
            <w:hideMark/>
          </w:tcPr>
          <w:p w14:paraId="0890295A" w14:textId="77777777" w:rsidR="003120B2" w:rsidRPr="003120B2" w:rsidRDefault="003120B2" w:rsidP="003120B2">
            <w:pPr>
              <w:rPr>
                <w:rFonts w:cs="Times New Roman"/>
                <w:b/>
                <w:bCs/>
              </w:rPr>
            </w:pPr>
            <w:r w:rsidRPr="003120B2">
              <w:rPr>
                <w:rFonts w:cs="Times New Roman"/>
                <w:b/>
                <w:bCs/>
              </w:rPr>
              <w:t>12 months</w:t>
            </w:r>
          </w:p>
          <w:p w14:paraId="1D8F1E77" w14:textId="77777777" w:rsidR="003120B2" w:rsidRPr="003120B2" w:rsidRDefault="003120B2" w:rsidP="003120B2">
            <w:pPr>
              <w:rPr>
                <w:rFonts w:cs="Times New Roman"/>
                <w:b/>
                <w:bCs/>
              </w:rPr>
            </w:pPr>
          </w:p>
          <w:p w14:paraId="16907A9F" w14:textId="77777777" w:rsidR="003120B2" w:rsidRPr="003120B2" w:rsidRDefault="003120B2" w:rsidP="003120B2">
            <w:pPr>
              <w:rPr>
                <w:rFonts w:cs="Times New Roman"/>
              </w:rPr>
            </w:pPr>
          </w:p>
        </w:tc>
        <w:tc>
          <w:tcPr>
            <w:tcW w:w="2515" w:type="dxa"/>
            <w:hideMark/>
          </w:tcPr>
          <w:p w14:paraId="3FBCF2DD" w14:textId="77777777" w:rsidR="003120B2" w:rsidRPr="003120B2" w:rsidRDefault="003120B2" w:rsidP="003120B2">
            <w:pPr>
              <w:rPr>
                <w:rFonts w:cs="Times New Roman"/>
              </w:rPr>
            </w:pPr>
            <w:r w:rsidRPr="003120B2">
              <w:rPr>
                <w:rFonts w:cs="Times New Roman"/>
                <w:b/>
                <w:bCs/>
              </w:rPr>
              <w:t>2 years</w:t>
            </w:r>
          </w:p>
        </w:tc>
        <w:tc>
          <w:tcPr>
            <w:tcW w:w="3013" w:type="dxa"/>
            <w:hideMark/>
          </w:tcPr>
          <w:p w14:paraId="4EBDDE9A" w14:textId="77777777" w:rsidR="003120B2" w:rsidRPr="003120B2" w:rsidRDefault="003120B2" w:rsidP="003120B2">
            <w:pPr>
              <w:rPr>
                <w:rFonts w:cs="Times New Roman"/>
                <w:b/>
                <w:bCs/>
              </w:rPr>
            </w:pPr>
            <w:r w:rsidRPr="003120B2">
              <w:rPr>
                <w:rFonts w:cs="Times New Roman"/>
                <w:b/>
                <w:bCs/>
              </w:rPr>
              <w:t>2 years</w:t>
            </w:r>
          </w:p>
          <w:p w14:paraId="65119D60" w14:textId="77777777" w:rsidR="003120B2" w:rsidRPr="003120B2" w:rsidRDefault="003120B2" w:rsidP="003120B2">
            <w:pPr>
              <w:rPr>
                <w:rFonts w:cs="Times New Roman"/>
              </w:rPr>
            </w:pPr>
          </w:p>
        </w:tc>
      </w:tr>
      <w:tr w:rsidR="003120B2" w:rsidRPr="003120B2" w14:paraId="16AFE40D" w14:textId="77777777" w:rsidTr="003120B2">
        <w:tc>
          <w:tcPr>
            <w:tcW w:w="1844" w:type="dxa"/>
            <w:shd w:val="clear" w:color="auto" w:fill="0070C0"/>
            <w:hideMark/>
          </w:tcPr>
          <w:p w14:paraId="7DE8ECB1" w14:textId="77777777" w:rsidR="003120B2" w:rsidRPr="003120B2" w:rsidRDefault="003120B2" w:rsidP="003120B2">
            <w:pPr>
              <w:rPr>
                <w:rFonts w:cs="Times New Roman"/>
                <w:b/>
                <w:bCs/>
                <w:color w:val="FFFFFF"/>
              </w:rPr>
            </w:pPr>
          </w:p>
          <w:p w14:paraId="6BCD408D" w14:textId="77777777" w:rsidR="003120B2" w:rsidRPr="003120B2" w:rsidRDefault="003120B2" w:rsidP="003120B2">
            <w:pPr>
              <w:rPr>
                <w:rFonts w:cs="Times New Roman"/>
                <w:color w:val="FFFFFF"/>
              </w:rPr>
            </w:pPr>
            <w:r w:rsidRPr="003120B2">
              <w:rPr>
                <w:rFonts w:cs="Times New Roman"/>
                <w:b/>
                <w:bCs/>
                <w:color w:val="FFFFFF"/>
              </w:rPr>
              <w:t>Reassessment trigger</w:t>
            </w:r>
          </w:p>
        </w:tc>
        <w:tc>
          <w:tcPr>
            <w:tcW w:w="2693" w:type="dxa"/>
            <w:hideMark/>
          </w:tcPr>
          <w:p w14:paraId="3C3263F9" w14:textId="77777777" w:rsidR="003120B2" w:rsidRPr="003120B2" w:rsidRDefault="003120B2" w:rsidP="003120B2">
            <w:pPr>
              <w:rPr>
                <w:rFonts w:cs="Times New Roman"/>
              </w:rPr>
            </w:pPr>
          </w:p>
          <w:p w14:paraId="74321FF2" w14:textId="77777777" w:rsidR="003120B2" w:rsidRPr="003120B2" w:rsidRDefault="003120B2" w:rsidP="003120B2">
            <w:pPr>
              <w:rPr>
                <w:rFonts w:cs="Times New Roman"/>
              </w:rPr>
            </w:pPr>
            <w:r w:rsidRPr="003120B2">
              <w:rPr>
                <w:rFonts w:cs="Times New Roman"/>
              </w:rPr>
              <w:t>12 months from previous evidence submission</w:t>
            </w:r>
          </w:p>
          <w:p w14:paraId="4200749C" w14:textId="77777777" w:rsidR="003120B2" w:rsidRPr="003120B2" w:rsidRDefault="003120B2" w:rsidP="003120B2">
            <w:pPr>
              <w:rPr>
                <w:rFonts w:cs="Times New Roman"/>
              </w:rPr>
            </w:pPr>
          </w:p>
          <w:p w14:paraId="26865B84" w14:textId="77777777" w:rsidR="003120B2" w:rsidRPr="003120B2" w:rsidRDefault="003120B2" w:rsidP="003120B2">
            <w:pPr>
              <w:rPr>
                <w:rFonts w:cs="Times New Roman"/>
              </w:rPr>
            </w:pPr>
          </w:p>
        </w:tc>
        <w:tc>
          <w:tcPr>
            <w:tcW w:w="2515" w:type="dxa"/>
            <w:hideMark/>
          </w:tcPr>
          <w:p w14:paraId="0B719E70" w14:textId="77777777" w:rsidR="003120B2" w:rsidRPr="003120B2" w:rsidRDefault="003120B2" w:rsidP="003120B2">
            <w:pPr>
              <w:rPr>
                <w:rFonts w:cs="Times New Roman"/>
              </w:rPr>
            </w:pPr>
            <w:r w:rsidRPr="003120B2">
              <w:rPr>
                <w:rFonts w:cs="Times New Roman"/>
              </w:rPr>
              <w:t>2 years from previous survey launch</w:t>
            </w:r>
          </w:p>
        </w:tc>
        <w:tc>
          <w:tcPr>
            <w:tcW w:w="3013" w:type="dxa"/>
            <w:hideMark/>
          </w:tcPr>
          <w:p w14:paraId="20D7ED1B" w14:textId="77777777" w:rsidR="003120B2" w:rsidRPr="003120B2" w:rsidRDefault="003120B2" w:rsidP="003120B2">
            <w:pPr>
              <w:rPr>
                <w:rFonts w:cs="Times New Roman"/>
              </w:rPr>
            </w:pPr>
            <w:r w:rsidRPr="003120B2">
              <w:rPr>
                <w:rFonts w:cs="Times New Roman"/>
              </w:rPr>
              <w:t>From accreditation expiry date</w:t>
            </w:r>
          </w:p>
        </w:tc>
      </w:tr>
      <w:tr w:rsidR="003120B2" w:rsidRPr="003120B2" w14:paraId="343F31C4" w14:textId="77777777" w:rsidTr="003120B2">
        <w:tc>
          <w:tcPr>
            <w:tcW w:w="1844" w:type="dxa"/>
            <w:shd w:val="clear" w:color="auto" w:fill="0070C0"/>
            <w:hideMark/>
          </w:tcPr>
          <w:p w14:paraId="74CC85E2" w14:textId="77777777" w:rsidR="003120B2" w:rsidRPr="003120B2" w:rsidRDefault="003120B2" w:rsidP="003120B2">
            <w:pPr>
              <w:rPr>
                <w:rFonts w:cs="Times New Roman"/>
                <w:color w:val="FFFFFF"/>
              </w:rPr>
            </w:pPr>
            <w:r w:rsidRPr="003120B2">
              <w:rPr>
                <w:rFonts w:cs="Times New Roman"/>
                <w:b/>
                <w:bCs/>
                <w:color w:val="FFFFFF"/>
              </w:rPr>
              <w:t>Requirements</w:t>
            </w:r>
          </w:p>
        </w:tc>
        <w:tc>
          <w:tcPr>
            <w:tcW w:w="2693" w:type="dxa"/>
            <w:hideMark/>
          </w:tcPr>
          <w:p w14:paraId="65393406" w14:textId="77777777" w:rsidR="003120B2" w:rsidRPr="003120B2" w:rsidRDefault="003120B2" w:rsidP="003120B2">
            <w:pPr>
              <w:spacing w:line="360" w:lineRule="auto"/>
              <w:rPr>
                <w:rFonts w:cs="Times New Roman"/>
              </w:rPr>
            </w:pPr>
            <w:r w:rsidRPr="003120B2">
              <w:rPr>
                <w:rFonts w:cs="Times New Roman"/>
              </w:rPr>
              <w:t>Refresher Inclusive Leadership training</w:t>
            </w:r>
          </w:p>
          <w:p w14:paraId="5E8DAD02" w14:textId="77777777" w:rsidR="003120B2" w:rsidRPr="003120B2" w:rsidRDefault="003120B2" w:rsidP="003120B2">
            <w:pPr>
              <w:spacing w:line="360" w:lineRule="auto"/>
              <w:rPr>
                <w:rFonts w:cs="Times New Roman"/>
              </w:rPr>
            </w:pPr>
            <w:r w:rsidRPr="003120B2">
              <w:rPr>
                <w:rFonts w:cs="Times New Roman"/>
              </w:rPr>
              <w:t>Mandatory Policies</w:t>
            </w:r>
          </w:p>
          <w:p w14:paraId="7C3315F7" w14:textId="77777777" w:rsidR="003120B2" w:rsidRPr="003120B2" w:rsidRDefault="003120B2" w:rsidP="003120B2">
            <w:pPr>
              <w:spacing w:line="360" w:lineRule="auto"/>
              <w:rPr>
                <w:rFonts w:cs="Times New Roman"/>
              </w:rPr>
            </w:pPr>
            <w:r w:rsidRPr="003120B2">
              <w:rPr>
                <w:rFonts w:cs="Times New Roman"/>
              </w:rPr>
              <w:t xml:space="preserve">Updated evidence submission </w:t>
            </w:r>
          </w:p>
          <w:p w14:paraId="4EDEA8AE" w14:textId="77777777" w:rsidR="003120B2" w:rsidRPr="003120B2" w:rsidRDefault="003120B2" w:rsidP="003120B2">
            <w:pPr>
              <w:spacing w:line="360" w:lineRule="auto"/>
              <w:rPr>
                <w:rFonts w:cs="Times New Roman"/>
              </w:rPr>
            </w:pPr>
            <w:r w:rsidRPr="003120B2">
              <w:rPr>
                <w:rFonts w:cs="Times New Roman"/>
              </w:rPr>
              <w:t>Policy review</w:t>
            </w:r>
          </w:p>
          <w:p w14:paraId="4EF9F01B" w14:textId="77777777" w:rsidR="003120B2" w:rsidRPr="003120B2" w:rsidRDefault="003120B2" w:rsidP="003120B2">
            <w:pPr>
              <w:spacing w:line="360" w:lineRule="auto"/>
              <w:rPr>
                <w:rFonts w:cs="Times New Roman"/>
              </w:rPr>
            </w:pPr>
            <w:r w:rsidRPr="003120B2">
              <w:rPr>
                <w:rFonts w:cs="Times New Roman"/>
              </w:rPr>
              <w:lastRenderedPageBreak/>
              <w:t>Evidence of embedding activities</w:t>
            </w:r>
          </w:p>
          <w:p w14:paraId="657D0DEE" w14:textId="77777777" w:rsidR="003120B2" w:rsidRPr="003120B2" w:rsidRDefault="003120B2" w:rsidP="003120B2">
            <w:pPr>
              <w:spacing w:line="360" w:lineRule="auto"/>
              <w:rPr>
                <w:rFonts w:cs="Times New Roman"/>
              </w:rPr>
            </w:pPr>
          </w:p>
          <w:p w14:paraId="098C404D" w14:textId="77777777" w:rsidR="003120B2" w:rsidRPr="003120B2" w:rsidRDefault="003120B2" w:rsidP="003120B2">
            <w:pPr>
              <w:spacing w:line="360" w:lineRule="auto"/>
              <w:rPr>
                <w:rFonts w:cs="Times New Roman"/>
              </w:rPr>
            </w:pPr>
          </w:p>
        </w:tc>
        <w:tc>
          <w:tcPr>
            <w:tcW w:w="2515" w:type="dxa"/>
            <w:hideMark/>
          </w:tcPr>
          <w:p w14:paraId="648B7F78" w14:textId="77777777" w:rsidR="003120B2" w:rsidRPr="003120B2" w:rsidRDefault="003120B2" w:rsidP="003120B2">
            <w:pPr>
              <w:spacing w:line="360" w:lineRule="auto"/>
              <w:rPr>
                <w:rFonts w:cs="Times New Roman"/>
              </w:rPr>
            </w:pPr>
            <w:r w:rsidRPr="003120B2">
              <w:rPr>
                <w:rFonts w:cs="Times New Roman"/>
              </w:rPr>
              <w:lastRenderedPageBreak/>
              <w:t xml:space="preserve">Relaunch </w:t>
            </w:r>
            <w:proofErr w:type="spellStart"/>
            <w:r w:rsidRPr="003120B2">
              <w:rPr>
                <w:rFonts w:cs="Times New Roman"/>
              </w:rPr>
              <w:t>IiD</w:t>
            </w:r>
            <w:proofErr w:type="spellEnd"/>
            <w:r w:rsidRPr="003120B2">
              <w:rPr>
                <w:rFonts w:cs="Times New Roman"/>
              </w:rPr>
              <w:t xml:space="preserve"> Survey</w:t>
            </w:r>
          </w:p>
          <w:p w14:paraId="56A612F5" w14:textId="77777777" w:rsidR="003120B2" w:rsidRPr="003120B2" w:rsidRDefault="003120B2" w:rsidP="003120B2">
            <w:pPr>
              <w:spacing w:line="360" w:lineRule="auto"/>
              <w:rPr>
                <w:rFonts w:cs="Times New Roman"/>
              </w:rPr>
            </w:pPr>
            <w:r w:rsidRPr="003120B2">
              <w:rPr>
                <w:rFonts w:cs="Times New Roman"/>
              </w:rPr>
              <w:t>Statistical validation Assessment against Silver requirements</w:t>
            </w:r>
          </w:p>
          <w:p w14:paraId="3C321E37" w14:textId="77777777" w:rsidR="003120B2" w:rsidRPr="003120B2" w:rsidRDefault="003120B2" w:rsidP="003120B2">
            <w:pPr>
              <w:spacing w:line="360" w:lineRule="auto"/>
              <w:rPr>
                <w:rFonts w:cs="Times New Roman"/>
              </w:rPr>
            </w:pPr>
            <w:r w:rsidRPr="003120B2">
              <w:rPr>
                <w:rFonts w:cs="Times New Roman"/>
              </w:rPr>
              <w:t>Progress against previous findings</w:t>
            </w:r>
          </w:p>
        </w:tc>
        <w:tc>
          <w:tcPr>
            <w:tcW w:w="3013" w:type="dxa"/>
            <w:hideMark/>
          </w:tcPr>
          <w:p w14:paraId="69BDFC52" w14:textId="77777777" w:rsidR="003120B2" w:rsidRPr="003120B2" w:rsidRDefault="003120B2" w:rsidP="003120B2">
            <w:pPr>
              <w:spacing w:line="360" w:lineRule="auto"/>
              <w:rPr>
                <w:rFonts w:cs="Times New Roman"/>
              </w:rPr>
            </w:pPr>
            <w:r w:rsidRPr="003120B2">
              <w:rPr>
                <w:rFonts w:cs="Times New Roman"/>
              </w:rPr>
              <w:t xml:space="preserve">Relaunch </w:t>
            </w:r>
            <w:proofErr w:type="spellStart"/>
            <w:r w:rsidRPr="003120B2">
              <w:rPr>
                <w:rFonts w:cs="Times New Roman"/>
              </w:rPr>
              <w:t>IiD</w:t>
            </w:r>
            <w:proofErr w:type="spellEnd"/>
            <w:r w:rsidRPr="003120B2">
              <w:rPr>
                <w:rFonts w:cs="Times New Roman"/>
              </w:rPr>
              <w:t xml:space="preserve"> Survey</w:t>
            </w:r>
          </w:p>
          <w:p w14:paraId="3885B58C" w14:textId="77777777" w:rsidR="003120B2" w:rsidRPr="003120B2" w:rsidRDefault="003120B2" w:rsidP="003120B2">
            <w:pPr>
              <w:spacing w:line="360" w:lineRule="auto"/>
              <w:rPr>
                <w:rFonts w:cs="Times New Roman"/>
              </w:rPr>
            </w:pPr>
            <w:r w:rsidRPr="003120B2">
              <w:rPr>
                <w:rFonts w:cs="Times New Roman"/>
              </w:rPr>
              <w:t>Updated Gold application Supporting evidence submission</w:t>
            </w:r>
          </w:p>
          <w:p w14:paraId="7C929AF1" w14:textId="77777777" w:rsidR="003120B2" w:rsidRPr="003120B2" w:rsidRDefault="003120B2" w:rsidP="003120B2">
            <w:pPr>
              <w:spacing w:line="360" w:lineRule="auto"/>
              <w:rPr>
                <w:rFonts w:cs="Times New Roman"/>
              </w:rPr>
            </w:pPr>
            <w:r w:rsidRPr="003120B2">
              <w:rPr>
                <w:rFonts w:cs="Times New Roman"/>
              </w:rPr>
              <w:t>Interviews</w:t>
            </w:r>
          </w:p>
          <w:p w14:paraId="1F4EFCA6" w14:textId="77777777" w:rsidR="003120B2" w:rsidRPr="003120B2" w:rsidRDefault="003120B2" w:rsidP="003120B2">
            <w:pPr>
              <w:spacing w:line="360" w:lineRule="auto"/>
              <w:rPr>
                <w:rFonts w:cs="Times New Roman"/>
              </w:rPr>
            </w:pPr>
            <w:r w:rsidRPr="003120B2">
              <w:rPr>
                <w:rFonts w:cs="Times New Roman"/>
              </w:rPr>
              <w:lastRenderedPageBreak/>
              <w:t>Assessment against all five pillars</w:t>
            </w:r>
          </w:p>
        </w:tc>
      </w:tr>
      <w:tr w:rsidR="003120B2" w:rsidRPr="003120B2" w14:paraId="310797EA" w14:textId="77777777" w:rsidTr="003120B2">
        <w:tc>
          <w:tcPr>
            <w:tcW w:w="1844" w:type="dxa"/>
            <w:shd w:val="clear" w:color="auto" w:fill="0070C0"/>
            <w:hideMark/>
          </w:tcPr>
          <w:p w14:paraId="7764EE49" w14:textId="77777777" w:rsidR="003120B2" w:rsidRPr="003120B2" w:rsidRDefault="003120B2" w:rsidP="003120B2">
            <w:pPr>
              <w:rPr>
                <w:rFonts w:cs="Times New Roman"/>
                <w:color w:val="FFFFFF"/>
              </w:rPr>
            </w:pPr>
            <w:r w:rsidRPr="003120B2">
              <w:rPr>
                <w:rFonts w:cs="Times New Roman"/>
                <w:b/>
                <w:bCs/>
                <w:color w:val="FFFFFF"/>
              </w:rPr>
              <w:lastRenderedPageBreak/>
              <w:t>Purpose</w:t>
            </w:r>
          </w:p>
        </w:tc>
        <w:tc>
          <w:tcPr>
            <w:tcW w:w="2693" w:type="dxa"/>
            <w:hideMark/>
          </w:tcPr>
          <w:p w14:paraId="76166EA9" w14:textId="77777777" w:rsidR="003120B2" w:rsidRPr="003120B2" w:rsidRDefault="003120B2" w:rsidP="003120B2">
            <w:pPr>
              <w:rPr>
                <w:rFonts w:cs="Times New Roman"/>
              </w:rPr>
            </w:pPr>
            <w:r w:rsidRPr="003120B2">
              <w:rPr>
                <w:rFonts w:cs="Times New Roman"/>
              </w:rPr>
              <w:t>Maintain foundations and demonstrate ongoing progress</w:t>
            </w:r>
          </w:p>
          <w:p w14:paraId="55A04B3F" w14:textId="77777777" w:rsidR="003120B2" w:rsidRPr="003120B2" w:rsidRDefault="003120B2" w:rsidP="003120B2">
            <w:pPr>
              <w:rPr>
                <w:rFonts w:cs="Times New Roman"/>
              </w:rPr>
            </w:pPr>
          </w:p>
          <w:p w14:paraId="0173817D" w14:textId="77777777" w:rsidR="003120B2" w:rsidRPr="003120B2" w:rsidRDefault="003120B2" w:rsidP="003120B2">
            <w:pPr>
              <w:rPr>
                <w:rFonts w:cs="Times New Roman"/>
              </w:rPr>
            </w:pPr>
          </w:p>
        </w:tc>
        <w:tc>
          <w:tcPr>
            <w:tcW w:w="2515" w:type="dxa"/>
            <w:hideMark/>
          </w:tcPr>
          <w:p w14:paraId="473B4478" w14:textId="77777777" w:rsidR="003120B2" w:rsidRPr="003120B2" w:rsidRDefault="003120B2" w:rsidP="003120B2">
            <w:pPr>
              <w:rPr>
                <w:rFonts w:cs="Times New Roman"/>
              </w:rPr>
            </w:pPr>
            <w:r w:rsidRPr="003120B2">
              <w:rPr>
                <w:rFonts w:cs="Times New Roman"/>
              </w:rPr>
              <w:t>Measure culture, inclusion and employee experience</w:t>
            </w:r>
          </w:p>
        </w:tc>
        <w:tc>
          <w:tcPr>
            <w:tcW w:w="3013" w:type="dxa"/>
            <w:hideMark/>
          </w:tcPr>
          <w:p w14:paraId="47BE81F1" w14:textId="77777777" w:rsidR="003120B2" w:rsidRPr="003120B2" w:rsidRDefault="003120B2" w:rsidP="003120B2">
            <w:pPr>
              <w:rPr>
                <w:rFonts w:cs="Times New Roman"/>
              </w:rPr>
            </w:pPr>
            <w:r w:rsidRPr="003120B2">
              <w:rPr>
                <w:rFonts w:cs="Times New Roman"/>
              </w:rPr>
              <w:t>Continue to demonstrate strategic embedding, impact and leadership</w:t>
            </w:r>
          </w:p>
          <w:p w14:paraId="728BD164" w14:textId="77777777" w:rsidR="003120B2" w:rsidRPr="003120B2" w:rsidRDefault="003120B2" w:rsidP="003120B2">
            <w:pPr>
              <w:rPr>
                <w:rFonts w:cs="Times New Roman"/>
              </w:rPr>
            </w:pPr>
          </w:p>
          <w:p w14:paraId="78ECD72B" w14:textId="77777777" w:rsidR="003120B2" w:rsidRPr="003120B2" w:rsidRDefault="003120B2" w:rsidP="003120B2">
            <w:pPr>
              <w:rPr>
                <w:rFonts w:cs="Times New Roman"/>
              </w:rPr>
            </w:pPr>
          </w:p>
        </w:tc>
      </w:tr>
    </w:tbl>
    <w:p w14:paraId="2110FE3D" w14:textId="49870542" w:rsidR="003120B2" w:rsidRPr="00EF7113" w:rsidRDefault="003120B2" w:rsidP="003120B2">
      <w:pPr>
        <w:rPr>
          <w:b/>
          <w:bCs/>
          <w:color w:val="00863D"/>
          <w:szCs w:val="24"/>
          <w:lang w:val="en-IE"/>
        </w:rPr>
        <w:sectPr w:rsidR="003120B2" w:rsidRPr="00EF7113" w:rsidSect="003120B2">
          <w:type w:val="continuous"/>
          <w:pgSz w:w="12240" w:h="15840"/>
          <w:pgMar w:top="720" w:right="720" w:bottom="720" w:left="720" w:header="720" w:footer="720" w:gutter="0"/>
          <w:cols w:space="720"/>
          <w:docGrid w:linePitch="360"/>
        </w:sectPr>
      </w:pPr>
      <w:r w:rsidRPr="00EF7113">
        <w:rPr>
          <w:b/>
          <w:bCs/>
          <w:color w:val="00863D"/>
          <w:szCs w:val="24"/>
        </w:rPr>
        <w:t xml:space="preserve">Table </w:t>
      </w:r>
      <w:r w:rsidR="00A21F19" w:rsidRPr="00EF7113">
        <w:rPr>
          <w:b/>
          <w:bCs/>
          <w:color w:val="00863D"/>
          <w:szCs w:val="24"/>
        </w:rPr>
        <w:t>4</w:t>
      </w:r>
      <w:r w:rsidRPr="00EF7113">
        <w:rPr>
          <w:b/>
          <w:bCs/>
          <w:color w:val="00863D"/>
          <w:szCs w:val="24"/>
        </w:rPr>
        <w:t>: Reassessment Timelines &amp; Requirements</w:t>
      </w:r>
    </w:p>
    <w:p w14:paraId="2EE6B645" w14:textId="2B8AD009" w:rsidR="00D0703C" w:rsidRPr="00D32DDF" w:rsidRDefault="00D0703C" w:rsidP="00D0703C">
      <w:pPr>
        <w:rPr>
          <w:b/>
          <w:bCs/>
          <w:color w:val="00B050"/>
          <w:szCs w:val="24"/>
        </w:rPr>
      </w:pPr>
    </w:p>
    <w:p w14:paraId="732F44FF" w14:textId="41FD683C" w:rsidR="00D0703C" w:rsidRPr="00D0703C" w:rsidRDefault="00777392" w:rsidP="00777392">
      <w:pPr>
        <w:pStyle w:val="Heading2"/>
        <w:rPr>
          <w:lang w:val="en-IE"/>
        </w:rPr>
      </w:pPr>
      <w:bookmarkStart w:id="70" w:name="_Toc240448211"/>
      <w:bookmarkStart w:id="71" w:name="_Toc240895684"/>
      <w:r>
        <w:rPr>
          <w:lang w:val="en-IE"/>
        </w:rPr>
        <w:t xml:space="preserve">6.5 </w:t>
      </w:r>
      <w:r w:rsidR="00D0703C" w:rsidRPr="00D0703C">
        <w:rPr>
          <w:lang w:val="en-IE"/>
        </w:rPr>
        <w:t>Progression Through Accreditation Levels</w:t>
      </w:r>
      <w:bookmarkEnd w:id="70"/>
      <w:bookmarkEnd w:id="71"/>
    </w:p>
    <w:p w14:paraId="7776CFA3" w14:textId="77777777" w:rsidR="00D0703C" w:rsidRPr="00D0703C" w:rsidRDefault="00D0703C" w:rsidP="00777392">
      <w:pPr>
        <w:rPr>
          <w:lang w:val="en-IE"/>
        </w:rPr>
      </w:pPr>
      <w:r w:rsidRPr="00D0703C">
        <w:rPr>
          <w:lang w:val="en-IE"/>
        </w:rPr>
        <w:t xml:space="preserve">The Investors in Diversity framework is designed to support continuous improvement. Organisations are encouraged to progress from Bronze to Silver and from Silver to Gold by demonstrating increasing maturity, impact and evidence of embedding diversity and inclusion practices. </w:t>
      </w:r>
    </w:p>
    <w:p w14:paraId="24089ABA" w14:textId="77777777" w:rsidR="00D0703C" w:rsidRPr="00D0703C" w:rsidRDefault="00D0703C" w:rsidP="005C32F5">
      <w:pPr>
        <w:spacing w:after="360"/>
        <w:rPr>
          <w:lang w:val="en-IE"/>
        </w:rPr>
      </w:pPr>
      <w:r w:rsidRPr="00D0703C">
        <w:rPr>
          <w:lang w:val="en-IE"/>
        </w:rPr>
        <w:t xml:space="preserve">Progression to a higher accreditation level requires successful completion of the relevant assessment requirements and achievement of the applicable accreditation standards. Organisations that are not yet ready to progress may choose to undertake reassessment at their current accreditation level to maintain accreditation and continue their development journey. </w:t>
      </w:r>
    </w:p>
    <w:p w14:paraId="79248472" w14:textId="49995FEE" w:rsidR="00D0703C" w:rsidRPr="00D0703C" w:rsidRDefault="00777392" w:rsidP="00777392">
      <w:pPr>
        <w:pStyle w:val="Heading2"/>
        <w:rPr>
          <w:lang w:val="en-IE"/>
        </w:rPr>
      </w:pPr>
      <w:bookmarkStart w:id="72" w:name="_Toc240448212"/>
      <w:bookmarkStart w:id="73" w:name="_Toc240895685"/>
      <w:r>
        <w:rPr>
          <w:lang w:val="en-IE"/>
        </w:rPr>
        <w:t xml:space="preserve">6.6 </w:t>
      </w:r>
      <w:r w:rsidR="00D0703C" w:rsidRPr="00D0703C">
        <w:rPr>
          <w:lang w:val="en-IE"/>
        </w:rPr>
        <w:t>Monitoring and Record Keeping</w:t>
      </w:r>
      <w:bookmarkEnd w:id="72"/>
      <w:bookmarkEnd w:id="73"/>
    </w:p>
    <w:p w14:paraId="777B9051" w14:textId="06D9772A" w:rsidR="00D0703C" w:rsidRPr="00777392" w:rsidRDefault="00D0703C" w:rsidP="00D0703C">
      <w:pPr>
        <w:rPr>
          <w:lang w:val="en-IE"/>
        </w:rPr>
      </w:pPr>
      <w:r w:rsidRPr="00D0703C">
        <w:rPr>
          <w:lang w:val="en-IE"/>
        </w:rPr>
        <w:t>The Irish Centre for Diversity maintains records of accreditation dates, reassessment activity, assessment outcomes and progression between accreditation levels. Internal monitoring systems are used to track upcoming reassessment milestones and support timely engagement with accredited organisations. Reassessment tasks are assigned to Account Managers to ensure organisations are contacted in advance of key deadlines and supported throughout the reassessment process.</w:t>
      </w:r>
    </w:p>
    <w:p w14:paraId="5A5C72F4" w14:textId="2A8D8209" w:rsidR="00D0703C" w:rsidRPr="00D0703C" w:rsidRDefault="00777392" w:rsidP="00777392">
      <w:pPr>
        <w:pStyle w:val="Heading2"/>
        <w:rPr>
          <w:lang w:val="en-IE"/>
        </w:rPr>
      </w:pPr>
      <w:bookmarkStart w:id="74" w:name="_Toc240448213"/>
      <w:bookmarkStart w:id="75" w:name="_Toc240895686"/>
      <w:r>
        <w:t xml:space="preserve">6.7 </w:t>
      </w:r>
      <w:r w:rsidR="00D0703C" w:rsidRPr="00D0703C">
        <w:t>Ongoing Accreditation Monitoring</w:t>
      </w:r>
      <w:bookmarkEnd w:id="74"/>
      <w:bookmarkEnd w:id="75"/>
      <w:r w:rsidR="00D0703C" w:rsidRPr="00D0703C">
        <w:rPr>
          <w:lang w:val="en-IE"/>
        </w:rPr>
        <w:t> </w:t>
      </w:r>
    </w:p>
    <w:p w14:paraId="27B2DA7A" w14:textId="77777777" w:rsidR="00D0703C" w:rsidRPr="00D0703C" w:rsidRDefault="00D0703C" w:rsidP="00777392">
      <w:pPr>
        <w:rPr>
          <w:lang w:val="en-IE"/>
        </w:rPr>
      </w:pPr>
      <w:r w:rsidRPr="00D0703C">
        <w:t>Accreditation remains subject to monitoring throughout its validity period. Monitoring may include reviewing complaints and concerns, accreditation logo and claim usage, publicly available information, compliance with accreditation conditions, significant events, reassessment milestones and expiry dates.</w:t>
      </w:r>
      <w:r w:rsidRPr="00D0703C">
        <w:rPr>
          <w:lang w:val="en-IE"/>
        </w:rPr>
        <w:t> </w:t>
      </w:r>
    </w:p>
    <w:p w14:paraId="13743A03" w14:textId="77777777" w:rsidR="00D0703C" w:rsidRPr="00D0703C" w:rsidRDefault="00D0703C" w:rsidP="00777392">
      <w:pPr>
        <w:rPr>
          <w:lang w:val="en-IE"/>
        </w:rPr>
      </w:pPr>
      <w:r w:rsidRPr="00D0703C">
        <w:t xml:space="preserve">Additional review or reassessment may be required where serious concerns are substantiated, accreditation conditions have not been met, material </w:t>
      </w:r>
      <w:proofErr w:type="spellStart"/>
      <w:r w:rsidRPr="00D0703C">
        <w:t>organisational</w:t>
      </w:r>
      <w:proofErr w:type="spellEnd"/>
      <w:r w:rsidRPr="00D0703C">
        <w:t xml:space="preserve"> changes occur, evidence suggests that requirements may no longer be met, or significant misuse of </w:t>
      </w:r>
      <w:proofErr w:type="spellStart"/>
      <w:r w:rsidRPr="00D0703C">
        <w:t>IiD</w:t>
      </w:r>
      <w:proofErr w:type="spellEnd"/>
      <w:r w:rsidRPr="00D0703C">
        <w:t xml:space="preserve"> logos or claims is identified.</w:t>
      </w:r>
      <w:r w:rsidRPr="00D0703C">
        <w:rPr>
          <w:lang w:val="en-IE"/>
        </w:rPr>
        <w:t> </w:t>
      </w:r>
    </w:p>
    <w:p w14:paraId="194B3334" w14:textId="32ABA9CD" w:rsidR="00D847A5" w:rsidRPr="00302049" w:rsidRDefault="00D0703C" w:rsidP="00D0703C">
      <w:pPr>
        <w:rPr>
          <w:lang w:val="en-IE"/>
        </w:rPr>
        <w:sectPr w:rsidR="00D847A5" w:rsidRPr="00302049" w:rsidSect="005B0766">
          <w:type w:val="continuous"/>
          <w:pgSz w:w="12240" w:h="15840"/>
          <w:pgMar w:top="720" w:right="720" w:bottom="720" w:left="720" w:header="720" w:footer="720" w:gutter="0"/>
          <w:cols w:space="720"/>
          <w:docGrid w:linePitch="360"/>
        </w:sectPr>
      </w:pPr>
      <w:r w:rsidRPr="00D0703C">
        <w:lastRenderedPageBreak/>
        <w:t>Monitoring may result in no further action, advice, corrective action, a request for information, enhanced monitoring, reassessment or referral under the suspension and withdrawal procedure. ICFD records monitoring activities, evidence considered, actions and decisions</w:t>
      </w:r>
      <w:r w:rsidR="00701FAF">
        <w:t>.</w:t>
      </w:r>
    </w:p>
    <w:p w14:paraId="63F491A2" w14:textId="2243E6CA" w:rsidR="00D0703C" w:rsidRPr="00D0703C" w:rsidRDefault="00302049" w:rsidP="00302049">
      <w:pPr>
        <w:pStyle w:val="Heading1"/>
      </w:pPr>
      <w:bookmarkStart w:id="76" w:name="_Toc240448214"/>
      <w:bookmarkStart w:id="77" w:name="_Toc240895687"/>
      <w:r>
        <w:t xml:space="preserve">7. </w:t>
      </w:r>
      <w:r w:rsidR="00D0703C" w:rsidRPr="00D0703C">
        <w:t>Complaints and appeals</w:t>
      </w:r>
      <w:bookmarkEnd w:id="76"/>
      <w:bookmarkEnd w:id="77"/>
    </w:p>
    <w:p w14:paraId="723FB48D" w14:textId="77777777" w:rsidR="00302049" w:rsidRDefault="00302049" w:rsidP="00302049">
      <w:pPr>
        <w:rPr>
          <w:lang w:val="en-IE"/>
        </w:rPr>
        <w:sectPr w:rsidR="00302049" w:rsidSect="005B0766">
          <w:type w:val="continuous"/>
          <w:pgSz w:w="12240" w:h="15840"/>
          <w:pgMar w:top="720" w:right="720" w:bottom="720" w:left="720" w:header="720" w:footer="720" w:gutter="0"/>
          <w:cols w:space="720"/>
          <w:docGrid w:linePitch="360"/>
        </w:sectPr>
      </w:pPr>
    </w:p>
    <w:p w14:paraId="3883E764" w14:textId="77777777" w:rsidR="00D0703C" w:rsidRPr="00D0703C" w:rsidRDefault="00D0703C" w:rsidP="005C32F5">
      <w:pPr>
        <w:spacing w:after="360"/>
        <w:rPr>
          <w:lang w:val="en-IE"/>
        </w:rPr>
      </w:pPr>
      <w:r w:rsidRPr="00D0703C">
        <w:rPr>
          <w:lang w:val="en-IE"/>
        </w:rPr>
        <w:t xml:space="preserve">The Irish Centre for Diversity is committed to ensuring that complaints and appeals relating to the Investors in Diversity accreditation process are handled fairly, consistently and transparently. All complaints and appeals are recorded, reviewed and managed in accordance with the applicable Investors in Diversity Complaints and Appeals Policy. </w:t>
      </w:r>
    </w:p>
    <w:p w14:paraId="3750C49D" w14:textId="5F24D89A" w:rsidR="00D0703C" w:rsidRPr="00D0703C" w:rsidRDefault="00302049" w:rsidP="00302049">
      <w:pPr>
        <w:pStyle w:val="Heading2"/>
        <w:rPr>
          <w:lang w:val="en-IE"/>
        </w:rPr>
      </w:pPr>
      <w:bookmarkStart w:id="78" w:name="_Toc240448215"/>
      <w:bookmarkStart w:id="79" w:name="_Toc240895688"/>
      <w:r>
        <w:rPr>
          <w:lang w:val="en-IE"/>
        </w:rPr>
        <w:t xml:space="preserve">7.1 </w:t>
      </w:r>
      <w:r w:rsidR="00D0703C" w:rsidRPr="00D0703C">
        <w:rPr>
          <w:lang w:val="en-IE"/>
        </w:rPr>
        <w:t>Complaints</w:t>
      </w:r>
      <w:bookmarkEnd w:id="78"/>
      <w:bookmarkEnd w:id="79"/>
    </w:p>
    <w:p w14:paraId="30939A58" w14:textId="77777777" w:rsidR="00D0703C" w:rsidRPr="00D0703C" w:rsidRDefault="00D0703C" w:rsidP="00302049">
      <w:pPr>
        <w:rPr>
          <w:lang w:val="en-IE"/>
        </w:rPr>
      </w:pPr>
      <w:r w:rsidRPr="00D0703C">
        <w:rPr>
          <w:lang w:val="en-IE"/>
        </w:rPr>
        <w:t xml:space="preserve">A complaint may be raised in relation to any aspect of the accreditation process, including administrative matters, service delivery, assessor conduct, communication issues, or concerns that published procedures have not been followed. </w:t>
      </w:r>
    </w:p>
    <w:p w14:paraId="2994FD9C" w14:textId="77777777" w:rsidR="00D0703C" w:rsidRPr="00D0703C" w:rsidRDefault="00D0703C" w:rsidP="005C32F5">
      <w:pPr>
        <w:spacing w:after="360"/>
        <w:rPr>
          <w:lang w:val="en-IE"/>
        </w:rPr>
      </w:pPr>
      <w:r w:rsidRPr="00D0703C">
        <w:rPr>
          <w:lang w:val="en-IE"/>
        </w:rPr>
        <w:t xml:space="preserve">Complaints should be submitted in writing and include sufficient information to enable the matter to be investigated. Supporting evidence may be requested where appropriate. </w:t>
      </w:r>
    </w:p>
    <w:p w14:paraId="53D202C4" w14:textId="0BDB8ACB" w:rsidR="00D0703C" w:rsidRPr="00D0703C" w:rsidRDefault="00302049" w:rsidP="00302049">
      <w:pPr>
        <w:pStyle w:val="Heading2"/>
        <w:rPr>
          <w:lang w:val="en-IE"/>
        </w:rPr>
      </w:pPr>
      <w:bookmarkStart w:id="80" w:name="_Toc240448216"/>
      <w:bookmarkStart w:id="81" w:name="_Toc240895689"/>
      <w:r>
        <w:rPr>
          <w:lang w:val="en-IE"/>
        </w:rPr>
        <w:t xml:space="preserve">7.2 </w:t>
      </w:r>
      <w:r w:rsidR="00D0703C" w:rsidRPr="00D0703C">
        <w:rPr>
          <w:lang w:val="en-IE"/>
        </w:rPr>
        <w:t>Appeals</w:t>
      </w:r>
      <w:bookmarkEnd w:id="80"/>
      <w:bookmarkEnd w:id="81"/>
    </w:p>
    <w:p w14:paraId="3AC102C7" w14:textId="77777777" w:rsidR="00D0703C" w:rsidRPr="00D0703C" w:rsidRDefault="00D0703C" w:rsidP="00302049">
      <w:pPr>
        <w:rPr>
          <w:lang w:val="en-IE"/>
        </w:rPr>
      </w:pPr>
      <w:r w:rsidRPr="00D0703C">
        <w:rPr>
          <w:lang w:val="en-IE"/>
        </w:rPr>
        <w:t xml:space="preserve">An appeal may be submitted where an organisation believes that an accreditation decision was affected by a failure to follow documented procedures, that relevant evidence was not properly considered, that the decision was inconsistent with the accreditation requirements, or where there is concern regarding bias or conflict of interest.  </w:t>
      </w:r>
    </w:p>
    <w:p w14:paraId="19946383" w14:textId="77777777" w:rsidR="00D0703C" w:rsidRPr="00D0703C" w:rsidRDefault="00D0703C" w:rsidP="005C32F5">
      <w:pPr>
        <w:spacing w:after="360"/>
        <w:rPr>
          <w:lang w:val="en-IE"/>
        </w:rPr>
      </w:pPr>
      <w:r w:rsidRPr="00D0703C">
        <w:rPr>
          <w:lang w:val="en-IE"/>
        </w:rPr>
        <w:t xml:space="preserve">Appeals must be submitted in writing and should clearly explain the grounds for appeal together with any supporting evidence. Disagreement with an accreditation outcome alone will not normally constitute grounds for appeal. </w:t>
      </w:r>
    </w:p>
    <w:p w14:paraId="6CBA5C8C" w14:textId="70600CFC" w:rsidR="00D0703C" w:rsidRPr="00D0703C" w:rsidRDefault="00302049" w:rsidP="00302049">
      <w:pPr>
        <w:pStyle w:val="Heading2"/>
        <w:rPr>
          <w:lang w:val="en-IE"/>
        </w:rPr>
      </w:pPr>
      <w:bookmarkStart w:id="82" w:name="_Toc240448217"/>
      <w:bookmarkStart w:id="83" w:name="_Toc240895690"/>
      <w:r>
        <w:rPr>
          <w:lang w:val="en-IE"/>
        </w:rPr>
        <w:t xml:space="preserve">7.3 </w:t>
      </w:r>
      <w:r w:rsidR="00D0703C" w:rsidRPr="00D0703C">
        <w:rPr>
          <w:lang w:val="en-IE"/>
        </w:rPr>
        <w:t>Review and Decision-Making</w:t>
      </w:r>
      <w:bookmarkEnd w:id="82"/>
      <w:bookmarkEnd w:id="83"/>
    </w:p>
    <w:p w14:paraId="447D5D65" w14:textId="77777777" w:rsidR="00D0703C" w:rsidRPr="00D0703C" w:rsidRDefault="00D0703C" w:rsidP="00302049">
      <w:pPr>
        <w:rPr>
          <w:lang w:val="en-IE"/>
        </w:rPr>
      </w:pPr>
      <w:r w:rsidRPr="00D0703C">
        <w:rPr>
          <w:lang w:val="en-IE"/>
        </w:rPr>
        <w:t xml:space="preserve">Complaints and appeals are reviewed by individuals who were not directly involved in the original assessment or accreditation decision. Where appropriate, independent advice may be sought from the Investors in Diversity Advisory Board.  </w:t>
      </w:r>
    </w:p>
    <w:p w14:paraId="1874D352" w14:textId="77777777" w:rsidR="00D0703C" w:rsidRPr="00D0703C" w:rsidRDefault="00D0703C" w:rsidP="005C32F5">
      <w:pPr>
        <w:spacing w:after="360"/>
        <w:rPr>
          <w:lang w:val="en-IE"/>
        </w:rPr>
      </w:pPr>
      <w:r w:rsidRPr="00D0703C">
        <w:rPr>
          <w:lang w:val="en-IE"/>
        </w:rPr>
        <w:t xml:space="preserve">The review process may include consideration of the original assessment documentation, supporting evidence, assessment records and any additional information provided by the organisation. A written outcome will be issued following completion of the review. </w:t>
      </w:r>
    </w:p>
    <w:p w14:paraId="54DBAC48" w14:textId="0EE22237" w:rsidR="00D0703C" w:rsidRPr="00D0703C" w:rsidRDefault="00302049" w:rsidP="00302049">
      <w:pPr>
        <w:pStyle w:val="Heading2"/>
        <w:rPr>
          <w:lang w:val="en-IE"/>
        </w:rPr>
      </w:pPr>
      <w:bookmarkStart w:id="84" w:name="_Toc240448218"/>
      <w:bookmarkStart w:id="85" w:name="_Toc240895691"/>
      <w:r>
        <w:rPr>
          <w:lang w:val="en-IE"/>
        </w:rPr>
        <w:lastRenderedPageBreak/>
        <w:t xml:space="preserve">7.4 </w:t>
      </w:r>
      <w:r w:rsidR="00D0703C" w:rsidRPr="00D0703C">
        <w:rPr>
          <w:lang w:val="en-IE"/>
        </w:rPr>
        <w:t>Timescales and Communication</w:t>
      </w:r>
      <w:bookmarkEnd w:id="84"/>
      <w:bookmarkEnd w:id="85"/>
    </w:p>
    <w:p w14:paraId="0A6D288A" w14:textId="77777777" w:rsidR="00D0703C" w:rsidRPr="00D0703C" w:rsidRDefault="00D0703C" w:rsidP="00302049">
      <w:pPr>
        <w:rPr>
          <w:lang w:val="en-IE"/>
        </w:rPr>
      </w:pPr>
      <w:r w:rsidRPr="00D0703C">
        <w:rPr>
          <w:lang w:val="en-IE"/>
        </w:rPr>
        <w:t xml:space="preserve">The Irish Centre for Diversity aims to acknowledge complaints and appeals within five working days of receipt. Written outcomes are normally issued within twenty working days for complaints and thirty working days for appeals, although more complex cases may require additional time. Where this occurs, the organisation will be kept informed of progress.  </w:t>
      </w:r>
    </w:p>
    <w:p w14:paraId="0BBE16A1" w14:textId="1F99751A" w:rsidR="00D0703C" w:rsidRPr="00302049" w:rsidRDefault="00D0703C" w:rsidP="005C32F5">
      <w:pPr>
        <w:spacing w:after="360"/>
        <w:rPr>
          <w:lang w:val="en-IE"/>
        </w:rPr>
      </w:pPr>
      <w:r w:rsidRPr="00D0703C">
        <w:rPr>
          <w:lang w:val="en-IE"/>
        </w:rPr>
        <w:t xml:space="preserve">Submitting a complaint or appeal will not adversely affect an organisation's accreditation status, future assessments, eligibility for reassessment, progression opportunities, or ongoing relationship with the Irish Centre for Diversity. All complaints and appeals will be considered fairly, objectively and independently of the original assessment process. </w:t>
      </w:r>
    </w:p>
    <w:p w14:paraId="1676CAB3" w14:textId="3E1F8F71" w:rsidR="00D0703C" w:rsidRPr="00D0703C" w:rsidRDefault="00302049" w:rsidP="00302049">
      <w:pPr>
        <w:pStyle w:val="Heading2"/>
        <w:rPr>
          <w:lang w:val="en-IE"/>
        </w:rPr>
      </w:pPr>
      <w:bookmarkStart w:id="86" w:name="_Toc240448219"/>
      <w:bookmarkStart w:id="87" w:name="_Toc240895692"/>
      <w:r>
        <w:rPr>
          <w:lang w:val="en-IE"/>
        </w:rPr>
        <w:t xml:space="preserve">7.5 </w:t>
      </w:r>
      <w:r w:rsidR="00D0703C" w:rsidRPr="00D0703C">
        <w:rPr>
          <w:lang w:val="en-IE"/>
        </w:rPr>
        <w:t>Records and Continuous Improvement</w:t>
      </w:r>
      <w:bookmarkEnd w:id="86"/>
      <w:bookmarkEnd w:id="87"/>
    </w:p>
    <w:p w14:paraId="664AEEF2" w14:textId="77777777" w:rsidR="00D0703C" w:rsidRPr="00D0703C" w:rsidRDefault="00D0703C" w:rsidP="00302049">
      <w:pPr>
        <w:rPr>
          <w:lang w:val="en-IE"/>
        </w:rPr>
      </w:pPr>
      <w:r w:rsidRPr="00D0703C">
        <w:rPr>
          <w:lang w:val="en-IE"/>
        </w:rPr>
        <w:t>Records of complaints, appeals, investigations, decisions and actions taken are maintained by the Irish Centre for Diversity in accordance with record management and data protection requirements. Information arising from complaints and appeals may be used to identify opportunities to improve the Investors in Diversity framework, assessment processes and supporting guidance.</w:t>
      </w:r>
    </w:p>
    <w:p w14:paraId="10FE79F7" w14:textId="0B14EC00" w:rsidR="005C32F5" w:rsidRDefault="005C32F5">
      <w:pPr>
        <w:rPr>
          <w:b/>
          <w:bCs/>
          <w:sz w:val="22"/>
        </w:rPr>
      </w:pPr>
      <w:bookmarkStart w:id="88" w:name="_Toc240448220"/>
      <w:r>
        <w:rPr>
          <w:b/>
          <w:bCs/>
          <w:sz w:val="22"/>
        </w:rPr>
        <w:br w:type="page"/>
      </w:r>
    </w:p>
    <w:p w14:paraId="3CAE6A62" w14:textId="77777777" w:rsidR="00302049" w:rsidRDefault="00302049" w:rsidP="00791FC5">
      <w:pPr>
        <w:tabs>
          <w:tab w:val="num" w:pos="426"/>
        </w:tabs>
        <w:ind w:left="720"/>
        <w:rPr>
          <w:b/>
          <w:bCs/>
          <w:sz w:val="22"/>
        </w:rPr>
        <w:sectPr w:rsidR="00302049" w:rsidSect="005B0766">
          <w:type w:val="continuous"/>
          <w:pgSz w:w="12240" w:h="15840"/>
          <w:pgMar w:top="720" w:right="720" w:bottom="720" w:left="720" w:header="720" w:footer="720" w:gutter="0"/>
          <w:cols w:space="720"/>
          <w:docGrid w:linePitch="360"/>
        </w:sectPr>
      </w:pPr>
    </w:p>
    <w:p w14:paraId="63BDA369" w14:textId="7383E6DE" w:rsidR="00D0703C" w:rsidRPr="00D0703C" w:rsidRDefault="00367E52" w:rsidP="00367E52">
      <w:pPr>
        <w:pStyle w:val="Heading1"/>
      </w:pPr>
      <w:bookmarkStart w:id="89" w:name="_Toc240895693"/>
      <w:r>
        <w:lastRenderedPageBreak/>
        <w:t xml:space="preserve">8. </w:t>
      </w:r>
      <w:r w:rsidR="00D0703C" w:rsidRPr="00D0703C">
        <w:t>Contact Details</w:t>
      </w:r>
      <w:bookmarkEnd w:id="88"/>
      <w:bookmarkEnd w:id="89"/>
    </w:p>
    <w:p w14:paraId="2DFEEB2F" w14:textId="77777777" w:rsidR="00367E52" w:rsidRDefault="00367E52" w:rsidP="00367E52">
      <w:pPr>
        <w:pStyle w:val="Heading2"/>
        <w:sectPr w:rsidR="00367E52" w:rsidSect="005B0766">
          <w:type w:val="continuous"/>
          <w:pgSz w:w="12240" w:h="15840"/>
          <w:pgMar w:top="720" w:right="720" w:bottom="720" w:left="720" w:header="720" w:footer="720" w:gutter="0"/>
          <w:cols w:space="720"/>
          <w:docGrid w:linePitch="360"/>
        </w:sectPr>
      </w:pPr>
      <w:bookmarkStart w:id="90" w:name="_Toc240448221"/>
    </w:p>
    <w:p w14:paraId="7D32E9C1" w14:textId="1BD4F3E6" w:rsidR="00D0703C" w:rsidRPr="00D0703C" w:rsidRDefault="00367E52" w:rsidP="00367E52">
      <w:pPr>
        <w:pStyle w:val="Heading2"/>
        <w:rPr>
          <w:lang w:val="en-IE"/>
        </w:rPr>
      </w:pPr>
      <w:bookmarkStart w:id="91" w:name="_Toc240895694"/>
      <w:r>
        <w:t xml:space="preserve">8.1 </w:t>
      </w:r>
      <w:r w:rsidR="00D0703C" w:rsidRPr="00D0703C">
        <w:t>Supporting Methodologies and Procedures</w:t>
      </w:r>
      <w:bookmarkEnd w:id="90"/>
      <w:bookmarkEnd w:id="91"/>
      <w:r w:rsidR="00D0703C" w:rsidRPr="00D0703C">
        <w:rPr>
          <w:lang w:val="en-IE"/>
        </w:rPr>
        <w:t> </w:t>
      </w:r>
    </w:p>
    <w:p w14:paraId="253E7F8F" w14:textId="77777777" w:rsidR="00D0703C" w:rsidRPr="00367E52" w:rsidRDefault="00D0703C">
      <w:pPr>
        <w:numPr>
          <w:ilvl w:val="0"/>
          <w:numId w:val="9"/>
        </w:numPr>
        <w:rPr>
          <w:szCs w:val="24"/>
          <w:lang w:val="en-IE"/>
        </w:rPr>
      </w:pPr>
      <w:proofErr w:type="spellStart"/>
      <w:r w:rsidRPr="00367E52">
        <w:rPr>
          <w:szCs w:val="24"/>
        </w:rPr>
        <w:t>IiD</w:t>
      </w:r>
      <w:proofErr w:type="spellEnd"/>
      <w:r w:rsidRPr="00367E52">
        <w:rPr>
          <w:szCs w:val="24"/>
        </w:rPr>
        <w:t xml:space="preserve"> Benchmarking Methodology</w:t>
      </w:r>
      <w:r w:rsidRPr="00367E52">
        <w:rPr>
          <w:szCs w:val="24"/>
          <w:lang w:val="en-IE"/>
        </w:rPr>
        <w:t> </w:t>
      </w:r>
    </w:p>
    <w:p w14:paraId="69B060E5" w14:textId="77777777" w:rsidR="00D0703C" w:rsidRPr="00367E52" w:rsidRDefault="00D0703C">
      <w:pPr>
        <w:numPr>
          <w:ilvl w:val="0"/>
          <w:numId w:val="10"/>
        </w:numPr>
        <w:rPr>
          <w:szCs w:val="24"/>
          <w:lang w:val="en-IE"/>
        </w:rPr>
      </w:pPr>
      <w:proofErr w:type="spellStart"/>
      <w:r w:rsidRPr="00367E52">
        <w:rPr>
          <w:szCs w:val="24"/>
        </w:rPr>
        <w:t>IiD</w:t>
      </w:r>
      <w:proofErr w:type="spellEnd"/>
      <w:r w:rsidRPr="00367E52">
        <w:rPr>
          <w:szCs w:val="24"/>
        </w:rPr>
        <w:t xml:space="preserve"> Assessment and Verification Procedure</w:t>
      </w:r>
      <w:r w:rsidRPr="00367E52">
        <w:rPr>
          <w:szCs w:val="24"/>
          <w:lang w:val="en-IE"/>
        </w:rPr>
        <w:t> </w:t>
      </w:r>
    </w:p>
    <w:p w14:paraId="2E822A21" w14:textId="77777777" w:rsidR="00D0703C" w:rsidRPr="00367E52" w:rsidRDefault="00D0703C">
      <w:pPr>
        <w:numPr>
          <w:ilvl w:val="0"/>
          <w:numId w:val="11"/>
        </w:numPr>
        <w:rPr>
          <w:szCs w:val="24"/>
          <w:lang w:val="en-IE"/>
        </w:rPr>
      </w:pPr>
      <w:proofErr w:type="spellStart"/>
      <w:r w:rsidRPr="00367E52">
        <w:rPr>
          <w:szCs w:val="24"/>
        </w:rPr>
        <w:t>IiD</w:t>
      </w:r>
      <w:proofErr w:type="spellEnd"/>
      <w:r w:rsidRPr="00367E52">
        <w:rPr>
          <w:szCs w:val="24"/>
        </w:rPr>
        <w:t xml:space="preserve"> Accreditation Monitoring Procedure</w:t>
      </w:r>
      <w:r w:rsidRPr="00367E52">
        <w:rPr>
          <w:szCs w:val="24"/>
          <w:lang w:val="en-IE"/>
        </w:rPr>
        <w:t> </w:t>
      </w:r>
    </w:p>
    <w:p w14:paraId="5296EDE8" w14:textId="77777777" w:rsidR="00D0703C" w:rsidRPr="00367E52" w:rsidRDefault="00D0703C">
      <w:pPr>
        <w:numPr>
          <w:ilvl w:val="0"/>
          <w:numId w:val="12"/>
        </w:numPr>
        <w:rPr>
          <w:szCs w:val="24"/>
          <w:lang w:val="en-IE"/>
        </w:rPr>
      </w:pPr>
      <w:proofErr w:type="spellStart"/>
      <w:r w:rsidRPr="00367E52">
        <w:rPr>
          <w:szCs w:val="24"/>
        </w:rPr>
        <w:t>IiD</w:t>
      </w:r>
      <w:proofErr w:type="spellEnd"/>
      <w:r w:rsidRPr="00367E52">
        <w:rPr>
          <w:szCs w:val="24"/>
        </w:rPr>
        <w:t xml:space="preserve"> Accreditation Suspension, Withdrawal and Reinstatement Procedure</w:t>
      </w:r>
      <w:r w:rsidRPr="00367E52">
        <w:rPr>
          <w:szCs w:val="24"/>
          <w:lang w:val="en-IE"/>
        </w:rPr>
        <w:t> </w:t>
      </w:r>
    </w:p>
    <w:p w14:paraId="0331C6C9" w14:textId="77777777" w:rsidR="00D0703C" w:rsidRPr="00367E52" w:rsidRDefault="00D0703C">
      <w:pPr>
        <w:numPr>
          <w:ilvl w:val="0"/>
          <w:numId w:val="13"/>
        </w:numPr>
        <w:rPr>
          <w:szCs w:val="24"/>
          <w:lang w:val="en-IE"/>
        </w:rPr>
      </w:pPr>
      <w:proofErr w:type="spellStart"/>
      <w:r w:rsidRPr="00367E52">
        <w:rPr>
          <w:szCs w:val="24"/>
        </w:rPr>
        <w:t>IiD</w:t>
      </w:r>
      <w:proofErr w:type="spellEnd"/>
      <w:r w:rsidRPr="00367E52">
        <w:rPr>
          <w:szCs w:val="24"/>
        </w:rPr>
        <w:t xml:space="preserve"> Logo and Claims Guidance</w:t>
      </w:r>
      <w:r w:rsidRPr="00367E52">
        <w:rPr>
          <w:szCs w:val="24"/>
          <w:lang w:val="en-IE"/>
        </w:rPr>
        <w:t> </w:t>
      </w:r>
    </w:p>
    <w:p w14:paraId="51109896" w14:textId="010FCBC4" w:rsidR="00D0703C" w:rsidRPr="00367E52" w:rsidRDefault="00D0703C">
      <w:pPr>
        <w:numPr>
          <w:ilvl w:val="0"/>
          <w:numId w:val="14"/>
        </w:numPr>
        <w:rPr>
          <w:szCs w:val="24"/>
          <w:lang w:val="en-IE"/>
        </w:rPr>
      </w:pPr>
      <w:proofErr w:type="spellStart"/>
      <w:r w:rsidRPr="00367E52">
        <w:rPr>
          <w:szCs w:val="24"/>
        </w:rPr>
        <w:t>IiD</w:t>
      </w:r>
      <w:proofErr w:type="spellEnd"/>
      <w:r w:rsidRPr="00367E52">
        <w:rPr>
          <w:szCs w:val="24"/>
        </w:rPr>
        <w:t xml:space="preserve"> Complaints and Appeals Policy</w:t>
      </w:r>
      <w:r w:rsidRPr="00367E52">
        <w:rPr>
          <w:szCs w:val="24"/>
          <w:lang w:val="en-IE"/>
        </w:rPr>
        <w:t> </w:t>
      </w:r>
    </w:p>
    <w:p w14:paraId="04BA946D" w14:textId="77777777" w:rsidR="00D0703C" w:rsidRPr="00D0703C" w:rsidRDefault="00D0703C" w:rsidP="00367E52">
      <w:pPr>
        <w:rPr>
          <w:lang w:val="en-IE"/>
        </w:rPr>
      </w:pPr>
      <w:r w:rsidRPr="00D0703C">
        <w:rPr>
          <w:lang w:val="en-IE"/>
        </w:rPr>
        <w:t>For more information about the Investors in Diversity (</w:t>
      </w:r>
      <w:proofErr w:type="spellStart"/>
      <w:r w:rsidRPr="00D0703C">
        <w:rPr>
          <w:lang w:val="en-IE"/>
        </w:rPr>
        <w:t>IiD</w:t>
      </w:r>
      <w:proofErr w:type="spellEnd"/>
      <w:r w:rsidRPr="00D0703C">
        <w:rPr>
          <w:lang w:val="en-IE"/>
        </w:rPr>
        <w:t>) accreditation framework, assessment process, governance arrangements, accreditation criteria, complaints and appeals procedures, or any other aspect of the accreditation programme, please contact the Irish Centre for Diversity. </w:t>
      </w:r>
    </w:p>
    <w:p w14:paraId="04DCDC96" w14:textId="0BE911F2" w:rsidR="00D0703C" w:rsidRPr="00D0703C" w:rsidRDefault="00D0703C" w:rsidP="00367E52">
      <w:pPr>
        <w:rPr>
          <w:lang w:val="en-IE"/>
        </w:rPr>
      </w:pPr>
      <w:r w:rsidRPr="00D0703C">
        <w:rPr>
          <w:b/>
          <w:bCs/>
          <w:lang w:val="en-IE"/>
        </w:rPr>
        <w:t>Email:</w:t>
      </w:r>
      <w:r w:rsidRPr="00D0703C">
        <w:rPr>
          <w:lang w:val="en-IE"/>
        </w:rPr>
        <w:t xml:space="preserve"> </w:t>
      </w:r>
      <w:hyperlink r:id="rId20" w:history="1">
        <w:r w:rsidR="009F1BF6" w:rsidRPr="00253A4D">
          <w:rPr>
            <w:rStyle w:val="Hyperlink"/>
            <w:lang w:val="en-IE"/>
          </w:rPr>
          <w:t>enquiries@icfd.ie</w:t>
        </w:r>
      </w:hyperlink>
      <w:r w:rsidR="009F1BF6">
        <w:rPr>
          <w:lang w:val="en-IE"/>
        </w:rPr>
        <w:t xml:space="preserve"> </w:t>
      </w:r>
      <w:r w:rsidRPr="00D0703C">
        <w:rPr>
          <w:lang w:val="en-IE"/>
        </w:rPr>
        <w:t> </w:t>
      </w:r>
    </w:p>
    <w:p w14:paraId="27913049" w14:textId="745F8F25" w:rsidR="00367E52" w:rsidRDefault="00367E52" w:rsidP="00D0703C">
      <w:pPr>
        <w:rPr>
          <w:sz w:val="22"/>
        </w:rPr>
        <w:sectPr w:rsidR="00367E52" w:rsidSect="005B0766">
          <w:type w:val="continuous"/>
          <w:pgSz w:w="12240" w:h="15840"/>
          <w:pgMar w:top="720" w:right="720" w:bottom="720" w:left="720" w:header="720" w:footer="720" w:gutter="0"/>
          <w:cols w:space="720"/>
          <w:docGrid w:linePitch="360"/>
        </w:sectPr>
      </w:pPr>
    </w:p>
    <w:p w14:paraId="280728CE" w14:textId="77777777" w:rsidR="00D0703C" w:rsidRPr="00D0703C" w:rsidRDefault="00D0703C" w:rsidP="00D0703C">
      <w:pPr>
        <w:rPr>
          <w:sz w:val="22"/>
        </w:rPr>
      </w:pPr>
      <w:r w:rsidRPr="00D0703C">
        <w:rPr>
          <w:noProof/>
          <w:sz w:val="22"/>
        </w:rPr>
        <mc:AlternateContent>
          <mc:Choice Requires="wps">
            <w:drawing>
              <wp:anchor distT="0" distB="0" distL="114300" distR="114300" simplePos="0" relativeHeight="251668480" behindDoc="0" locked="0" layoutInCell="1" allowOverlap="1" wp14:anchorId="5A13EFB9" wp14:editId="49E081C5">
                <wp:simplePos x="0" y="0"/>
                <wp:positionH relativeFrom="column">
                  <wp:posOffset>0</wp:posOffset>
                </wp:positionH>
                <wp:positionV relativeFrom="paragraph">
                  <wp:posOffset>0</wp:posOffset>
                </wp:positionV>
                <wp:extent cx="1828800" cy="1828800"/>
                <wp:effectExtent l="0" t="0" r="0" b="9525"/>
                <wp:wrapSquare wrapText="bothSides"/>
                <wp:docPr id="1466012747"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accent2">
                            <a:lumMod val="20000"/>
                            <a:lumOff val="80000"/>
                          </a:schemeClr>
                        </a:solidFill>
                        <a:ln w="6350">
                          <a:noFill/>
                        </a:ln>
                      </wps:spPr>
                      <wps:txbx>
                        <w:txbxContent>
                          <w:p w14:paraId="7D7D41CD" w14:textId="77777777" w:rsidR="00D0703C" w:rsidRPr="00001983" w:rsidRDefault="00D0703C" w:rsidP="00D0703C">
                            <w:r w:rsidRPr="00EF394D">
                              <w:rPr>
                                <w:lang w:val="en-IE"/>
                              </w:rPr>
                              <w:t>ICFD welcomes enquiries from organisations, stakeholders and interested parties and will respond to requests for information in accordance with its transparency, confidentiality and data protection obligations.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A13EFB9" id="_x0000_s1078" type="#_x0000_t202" style="position:absolute;margin-left:0;margin-top:0;width:2in;height:2in;z-index:2516684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" fillcolor="#f2dbdb [661]" stroked="f" strokeweight=".5pt">
                <v:textbox style="mso-fit-shape-to-text:t">
                  <w:txbxContent>
                    <w:p w14:paraId="7D7D41CD" w14:textId="77777777" w:rsidR="00D0703C" w:rsidRPr="00001983" w:rsidRDefault="00D0703C" w:rsidP="00D0703C">
                      <w:r w:rsidRPr="00EF394D">
                        <w:rPr>
                          <w:lang w:val="en-IE"/>
                        </w:rPr>
                        <w:t>ICFD welcomes enquiries from organisations, stakeholders and interested parties and will respond to requests for information in accordance with its transparency, confidentiality and data protection obligations. </w:t>
                      </w:r>
                    </w:p>
                  </w:txbxContent>
                </v:textbox>
                <w10:wrap type="square"/>
              </v:shape>
            </w:pict>
          </mc:Fallback>
        </mc:AlternateContent>
      </w:r>
      <w:r w:rsidRPr="00D0703C">
        <w:rPr>
          <w:sz w:val="22"/>
        </w:rPr>
        <w:br w:type="page"/>
      </w:r>
    </w:p>
    <w:p w14:paraId="032DF5A8" w14:textId="30C82165" w:rsidR="00BC6FB9" w:rsidRPr="00914C9D" w:rsidRDefault="00BC6FB9" w:rsidP="00914C9D">
      <w:pPr>
        <w:pStyle w:val="Heading1"/>
        <w:rPr>
          <w:b w:val="0"/>
          <w:bCs w:val="0"/>
          <w:color w:val="1F497D" w:themeColor="text2"/>
          <w:sz w:val="52"/>
          <w:szCs w:val="52"/>
          <w:u w:val="single"/>
        </w:rPr>
      </w:pPr>
      <w:bookmarkStart w:id="92" w:name="_Toc240895695"/>
      <w:r w:rsidRPr="00914C9D">
        <w:rPr>
          <w:b w:val="0"/>
          <w:bCs w:val="0"/>
          <w:color w:val="1F497D" w:themeColor="text2"/>
          <w:sz w:val="52"/>
          <w:szCs w:val="52"/>
          <w:u w:val="single"/>
        </w:rPr>
        <w:lastRenderedPageBreak/>
        <w:t>Part B – Accreditation Roadmap</w:t>
      </w:r>
      <w:bookmarkEnd w:id="92"/>
    </w:p>
    <w:p w14:paraId="1535D2AD" w14:textId="77777777" w:rsidR="00BC6FB9" w:rsidRPr="00BC6FB9" w:rsidRDefault="00BC6FB9" w:rsidP="00914C9D">
      <w:pPr>
        <w:pStyle w:val="Heading2"/>
        <w:rPr>
          <w:lang w:val="en-IE"/>
        </w:rPr>
      </w:pPr>
      <w:bookmarkStart w:id="93" w:name="_Toc240448222"/>
      <w:bookmarkStart w:id="94" w:name="_Toc240895696"/>
      <w:r w:rsidRPr="00BC6FB9">
        <w:rPr>
          <w:lang w:val="en-IE"/>
        </w:rPr>
        <w:t>Bronze Roadmap</w:t>
      </w:r>
      <w:bookmarkEnd w:id="93"/>
      <w:bookmarkEnd w:id="94"/>
    </w:p>
    <w:p w14:paraId="4427C699" w14:textId="31684C02" w:rsidR="00BC6FB9" w:rsidRPr="006C619D" w:rsidRDefault="00BC6FB9" w:rsidP="00D274A9">
      <w:pPr>
        <w:jc w:val="both"/>
        <w:rPr>
          <w:b/>
          <w:bCs/>
          <w:color w:val="002060"/>
          <w:lang w:val="en-IE"/>
        </w:rPr>
      </w:pPr>
      <w:r w:rsidRPr="006C619D">
        <w:rPr>
          <w:b/>
          <w:bCs/>
          <w:color w:val="002060"/>
          <w:lang w:val="en-IE"/>
        </w:rPr>
        <w:t>Building the Foundations</w:t>
      </w:r>
    </w:p>
    <w:tbl>
      <w:tblPr>
        <w:tblStyle w:val="TableGrid2"/>
        <w:tblW w:w="9498" w:type="dxa"/>
        <w:tblInd w:w="-5" w:type="dxa"/>
        <w:tblLook w:val="04A0" w:firstRow="1" w:lastRow="0" w:firstColumn="1" w:lastColumn="0" w:noHBand="0" w:noVBand="1"/>
      </w:tblPr>
      <w:tblGrid>
        <w:gridCol w:w="9498"/>
      </w:tblGrid>
      <w:tr w:rsidR="00BC6FB9" w:rsidRPr="00BC6FB9" w14:paraId="216DFAA2" w14:textId="77777777" w:rsidTr="00CE3A89">
        <w:tc>
          <w:tcPr>
            <w:tcW w:w="9498" w:type="dxa"/>
            <w:tcBorders>
              <w:top w:val="nil"/>
              <w:left w:val="nil"/>
              <w:bottom w:val="nil"/>
              <w:right w:val="nil"/>
            </w:tcBorders>
            <w:vAlign w:val="center"/>
          </w:tcPr>
          <w:p w14:paraId="59D6B8E8" w14:textId="7E8985E8" w:rsidR="00D274A9" w:rsidRDefault="00D274A9" w:rsidP="00BC6FB9">
            <w:pPr>
              <w:rPr>
                <w:rFonts w:cs="Times New Roman"/>
              </w:rPr>
            </w:pPr>
            <w:r w:rsidRPr="00D274A9">
              <w:rPr>
                <w:rFonts w:cs="Times New Roman"/>
                <w:noProof/>
                <w:sz w:val="22"/>
                <w:lang w:val="en-GB"/>
              </w:rPr>
              <mc:AlternateContent>
                <mc:Choice Requires="wpg">
                  <w:drawing>
                    <wp:anchor distT="0" distB="0" distL="114300" distR="114300" simplePos="0" relativeHeight="251703296" behindDoc="0" locked="0" layoutInCell="1" allowOverlap="1" wp14:anchorId="7CE30DB0" wp14:editId="2D91153F">
                      <wp:simplePos x="0" y="0"/>
                      <wp:positionH relativeFrom="margin">
                        <wp:posOffset>3175</wp:posOffset>
                      </wp:positionH>
                      <wp:positionV relativeFrom="paragraph">
                        <wp:posOffset>41275</wp:posOffset>
                      </wp:positionV>
                      <wp:extent cx="6353659" cy="2564130"/>
                      <wp:effectExtent l="38100" t="38100" r="123825" b="102870"/>
                      <wp:wrapNone/>
                      <wp:docPr id="68" name="Group 67">
                        <a:extLst xmlns:a="http://schemas.openxmlformats.org/drawingml/2006/main">
                          <a:ext uri="{FF2B5EF4-FFF2-40B4-BE49-F238E27FC236}">
                            <a16:creationId xmlns:a16="http://schemas.microsoft.com/office/drawing/2014/main" id="{5C51A0CE-BB64-0388-0176-6CEBA8E51F3E}"/>
                          </a:ext>
                        </a:extLst>
                      </wp:docPr>
                      <wp:cNvGraphicFramePr/>
                      <a:graphic xmlns:a="http://schemas.openxmlformats.org/drawingml/2006/main">
                        <a:graphicData uri="http://schemas.microsoft.com/office/word/2010/wordprocessingGroup">
                          <wpg:wgp>
                            <wpg:cNvGrpSpPr/>
                            <wpg:grpSpPr>
                              <a:xfrm>
                                <a:off x="0" y="0"/>
                                <a:ext cx="6353659" cy="2564130"/>
                                <a:chOff x="0" y="0"/>
                                <a:chExt cx="2029968" cy="5950284"/>
                              </a:xfrm>
                              <a:effectLst>
                                <a:outerShdw blurRad="50800" dist="38100" dir="2700000" algn="tl" rotWithShape="0">
                                  <a:prstClr val="black">
                                    <a:alpha val="40000"/>
                                  </a:prstClr>
                                </a:outerShdw>
                              </a:effectLst>
                            </wpg:grpSpPr>
                            <wpg:grpSp>
                              <wpg:cNvPr id="1414736135" name="Group 1414736135">
                                <a:extLst>
                                  <a:ext uri="{FF2B5EF4-FFF2-40B4-BE49-F238E27FC236}">
                                    <a16:creationId xmlns:a16="http://schemas.microsoft.com/office/drawing/2014/main" id="{F8D91358-DE7C-9F51-E926-A3E619E4B2A8}"/>
                                  </a:ext>
                                </a:extLst>
                              </wpg:cNvPr>
                              <wpg:cNvGrpSpPr/>
                              <wpg:grpSpPr>
                                <a:xfrm>
                                  <a:off x="0" y="0"/>
                                  <a:ext cx="2029968" cy="5950284"/>
                                  <a:chOff x="0" y="0"/>
                                  <a:chExt cx="2029968" cy="5950284"/>
                                </a:xfrm>
                              </wpg:grpSpPr>
                              <wps:wsp>
                                <wps:cNvPr id="1129985806" name="Shape 10">
                                  <a:extLst>
                                    <a:ext uri="{FF2B5EF4-FFF2-40B4-BE49-F238E27FC236}">
                                      <a16:creationId xmlns:a16="http://schemas.microsoft.com/office/drawing/2014/main" id="{BB203C56-B7EA-2D09-BCC9-2C46B3D820F8}"/>
                                    </a:ext>
                                  </a:extLst>
                                </wps:cNvPr>
                                <wps:cNvSpPr/>
                                <wps:spPr>
                                  <a:xfrm>
                                    <a:off x="0" y="0"/>
                                    <a:ext cx="2029968" cy="5914918"/>
                                  </a:xfrm>
                                  <a:prstGeom prst="roundRect">
                                    <a:avLst>
                                      <a:gd name="adj" fmla="val 4110"/>
                                    </a:avLst>
                                  </a:prstGeom>
                                  <a:solidFill>
                                    <a:sysClr val="window" lastClr="FFFFFF"/>
                                  </a:solidFill>
                                  <a:ln w="12700">
                                    <a:solidFill>
                                      <a:srgbClr val="D7E2EA"/>
                                    </a:solidFill>
                                    <a:prstDash val="solid"/>
                                  </a:ln>
                                  <a:effectLst>
                                    <a:outerShdw blurRad="10160" dist="3810" dir="2700000" algn="bl" rotWithShape="0">
                                      <a:srgbClr val="000000">
                                        <a:alpha val="9000"/>
                                      </a:srgbClr>
                                    </a:outerShdw>
                                  </a:effectLst>
                                </wps:spPr>
                                <wps:bodyPr/>
                              </wps:wsp>
                              <wps:wsp>
                                <wps:cNvPr id="1102374909" name="Shape 11">
                                  <a:extLst>
                                    <a:ext uri="{FF2B5EF4-FFF2-40B4-BE49-F238E27FC236}">
                                      <a16:creationId xmlns:a16="http://schemas.microsoft.com/office/drawing/2014/main" id="{D155A69C-4DF6-D25B-2B61-92518F69F5BE}"/>
                                    </a:ext>
                                  </a:extLst>
                                </wps:cNvPr>
                                <wps:cNvSpPr/>
                                <wps:spPr>
                                  <a:xfrm>
                                    <a:off x="0" y="0"/>
                                    <a:ext cx="26494" cy="5950284"/>
                                  </a:xfrm>
                                  <a:prstGeom prst="rect">
                                    <a:avLst/>
                                  </a:prstGeom>
                                  <a:solidFill>
                                    <a:srgbClr val="7030A0"/>
                                  </a:solidFill>
                                  <a:ln w="12700">
                                    <a:noFill/>
                                    <a:prstDash val="solid"/>
                                  </a:ln>
                                </wps:spPr>
                                <wps:bodyPr/>
                              </wps:wsp>
                            </wpg:grpSp>
                            <wps:wsp>
                              <wps:cNvPr id="1792146477" name="TextBox 50">
                                <a:extLst>
                                  <a:ext uri="{FF2B5EF4-FFF2-40B4-BE49-F238E27FC236}">
                                    <a16:creationId xmlns:a16="http://schemas.microsoft.com/office/drawing/2014/main" id="{ED796096-409E-1F9A-A610-C9413AD8FBA7}"/>
                                  </a:ext>
                                </a:extLst>
                              </wps:cNvPr>
                              <wps:cNvSpPr txBox="1"/>
                              <wps:spPr>
                                <a:xfrm>
                                  <a:off x="26494" y="67297"/>
                                  <a:ext cx="2002830" cy="5688473"/>
                                </a:xfrm>
                                <a:prstGeom prst="rect">
                                  <a:avLst/>
                                </a:prstGeom>
                                <a:noFill/>
                              </wps:spPr>
                              <wps:txbx>
                                <w:txbxContent>
                                  <w:p w14:paraId="1A0261F8" w14:textId="77777777" w:rsidR="00D274A9" w:rsidRPr="00D274A9" w:rsidRDefault="00D274A9" w:rsidP="00D274A9">
                                    <w:pPr>
                                      <w:pStyle w:val="ListParagraph"/>
                                      <w:numPr>
                                        <w:ilvl w:val="0"/>
                                        <w:numId w:val="29"/>
                                      </w:numPr>
                                      <w:spacing w:after="0"/>
                                      <w:rPr>
                                        <w:color w:val="000000"/>
                                        <w:kern w:val="24"/>
                                        <w:szCs w:val="24"/>
                                        <w:lang w:val="en-GB"/>
                                      </w:rPr>
                                    </w:pPr>
                                    <w:r w:rsidRPr="00D274A9">
                                      <w:rPr>
                                        <w:color w:val="000000"/>
                                        <w:kern w:val="24"/>
                                        <w:szCs w:val="24"/>
                                        <w:lang w:val="en-GB"/>
                                      </w:rPr>
                                      <w:t xml:space="preserve">Secure leadership sponsorship and build understanding of why diversity and inclusion matter to the organisation. </w:t>
                                    </w:r>
                                  </w:p>
                                  <w:p w14:paraId="68751D31" w14:textId="77777777" w:rsidR="00D274A9" w:rsidRPr="00D274A9" w:rsidRDefault="00D274A9" w:rsidP="00D274A9">
                                    <w:pPr>
                                      <w:pStyle w:val="ListParagraph"/>
                                      <w:numPr>
                                        <w:ilvl w:val="0"/>
                                        <w:numId w:val="29"/>
                                      </w:numPr>
                                      <w:spacing w:after="0"/>
                                      <w:rPr>
                                        <w:color w:val="000000"/>
                                        <w:kern w:val="24"/>
                                        <w:szCs w:val="24"/>
                                        <w:lang w:val="en-GB"/>
                                      </w:rPr>
                                    </w:pPr>
                                    <w:r w:rsidRPr="00D274A9">
                                      <w:rPr>
                                        <w:color w:val="000000"/>
                                        <w:kern w:val="24"/>
                                        <w:szCs w:val="24"/>
                                        <w:lang w:val="en-GB"/>
                                      </w:rPr>
                                      <w:t xml:space="preserve">Review existing policies, processes and communications through a FREDIE lens. </w:t>
                                    </w:r>
                                  </w:p>
                                  <w:p w14:paraId="6FEDC02F" w14:textId="77777777" w:rsidR="00D274A9" w:rsidRPr="00D274A9" w:rsidRDefault="00D274A9" w:rsidP="00D274A9">
                                    <w:pPr>
                                      <w:pStyle w:val="ListParagraph"/>
                                      <w:numPr>
                                        <w:ilvl w:val="0"/>
                                        <w:numId w:val="29"/>
                                      </w:numPr>
                                      <w:spacing w:after="0"/>
                                      <w:rPr>
                                        <w:color w:val="000000"/>
                                        <w:kern w:val="24"/>
                                        <w:szCs w:val="24"/>
                                        <w:lang w:val="en-GB"/>
                                      </w:rPr>
                                    </w:pPr>
                                    <w:r w:rsidRPr="00D274A9">
                                      <w:rPr>
                                        <w:color w:val="000000"/>
                                        <w:kern w:val="24"/>
                                        <w:szCs w:val="24"/>
                                        <w:lang w:val="en-GB"/>
                                      </w:rPr>
                                      <w:t>Establish or strengthen internal diversity and inclusion governance arrangements, such as a working group or steering group.</w:t>
                                    </w:r>
                                  </w:p>
                                  <w:p w14:paraId="0EF2ADAF" w14:textId="77777777" w:rsidR="00D274A9" w:rsidRPr="00D274A9" w:rsidRDefault="00D274A9" w:rsidP="00D274A9">
                                    <w:pPr>
                                      <w:pStyle w:val="ListParagraph"/>
                                      <w:numPr>
                                        <w:ilvl w:val="0"/>
                                        <w:numId w:val="29"/>
                                      </w:numPr>
                                      <w:spacing w:after="0"/>
                                      <w:rPr>
                                        <w:color w:val="000000"/>
                                        <w:kern w:val="24"/>
                                        <w:szCs w:val="24"/>
                                        <w:lang w:val="en-GB"/>
                                      </w:rPr>
                                    </w:pPr>
                                    <w:r w:rsidRPr="00D274A9">
                                      <w:rPr>
                                        <w:color w:val="000000"/>
                                        <w:kern w:val="24"/>
                                        <w:szCs w:val="24"/>
                                        <w:lang w:val="en-GB"/>
                                      </w:rPr>
                                      <w:t xml:space="preserve">Ensure senior leaders have completed Inclusive Leadership training. </w:t>
                                    </w:r>
                                  </w:p>
                                  <w:p w14:paraId="0EFDC78D" w14:textId="77777777" w:rsidR="00D274A9" w:rsidRPr="00D274A9" w:rsidRDefault="00D274A9" w:rsidP="00D274A9">
                                    <w:pPr>
                                      <w:pStyle w:val="ListParagraph"/>
                                      <w:numPr>
                                        <w:ilvl w:val="0"/>
                                        <w:numId w:val="29"/>
                                      </w:numPr>
                                      <w:spacing w:after="0"/>
                                      <w:rPr>
                                        <w:color w:val="000000"/>
                                        <w:kern w:val="24"/>
                                        <w:szCs w:val="24"/>
                                        <w:lang w:val="en-GB"/>
                                      </w:rPr>
                                    </w:pPr>
                                    <w:r w:rsidRPr="00D274A9">
                                      <w:rPr>
                                        <w:color w:val="000000"/>
                                        <w:kern w:val="24"/>
                                        <w:szCs w:val="24"/>
                                        <w:lang w:val="en-GB"/>
                                      </w:rPr>
                                      <w:t>Gather evidence of policies, training, communications and leadership commitment.</w:t>
                                    </w:r>
                                  </w:p>
                                  <w:p w14:paraId="38DD2FCF" w14:textId="77777777" w:rsidR="00D274A9" w:rsidRPr="00D274A9" w:rsidRDefault="00D274A9" w:rsidP="00D274A9">
                                    <w:pPr>
                                      <w:pStyle w:val="ListParagraph"/>
                                      <w:numPr>
                                        <w:ilvl w:val="0"/>
                                        <w:numId w:val="29"/>
                                      </w:numPr>
                                      <w:spacing w:after="0"/>
                                      <w:rPr>
                                        <w:color w:val="000000"/>
                                        <w:kern w:val="24"/>
                                        <w:szCs w:val="24"/>
                                        <w:lang w:val="en-GB"/>
                                      </w:rPr>
                                    </w:pPr>
                                    <w:r w:rsidRPr="00D274A9">
                                      <w:rPr>
                                        <w:color w:val="000000"/>
                                        <w:kern w:val="24"/>
                                        <w:szCs w:val="24"/>
                                        <w:lang w:val="en-GB"/>
                                      </w:rPr>
                                      <w:t>Identify and implement improvements before assessment.</w:t>
                                    </w:r>
                                  </w:p>
                                  <w:p w14:paraId="187FEBE6" w14:textId="77777777" w:rsidR="00D274A9" w:rsidRPr="00D274A9" w:rsidRDefault="00D274A9" w:rsidP="00D274A9">
                                    <w:pPr>
                                      <w:pStyle w:val="ListParagraph"/>
                                      <w:numPr>
                                        <w:ilvl w:val="0"/>
                                        <w:numId w:val="29"/>
                                      </w:numPr>
                                      <w:spacing w:after="0"/>
                                      <w:rPr>
                                        <w:color w:val="000000"/>
                                        <w:kern w:val="24"/>
                                        <w:szCs w:val="24"/>
                                        <w:lang w:val="en-GB"/>
                                      </w:rPr>
                                    </w:pPr>
                                    <w:r w:rsidRPr="00D274A9">
                                      <w:rPr>
                                        <w:color w:val="000000"/>
                                        <w:kern w:val="24"/>
                                        <w:szCs w:val="24"/>
                                        <w:lang w:val="en-GB"/>
                                      </w:rPr>
                                      <w:t xml:space="preserve">Demonstrate how diversity and inclusion policies are communicated and embedded across the organisation. </w:t>
                                    </w:r>
                                  </w:p>
                                </w:txbxContent>
                              </wps:txbx>
                              <wps:bodyPr wrap="square" rtlCol="0">
                                <a:noAutofit/>
                              </wps:bodyPr>
                            </wps:wsp>
                          </wpg:wgp>
                        </a:graphicData>
                      </a:graphic>
                      <wp14:sizeRelV relativeFrom="margin">
                        <wp14:pctHeight>0</wp14:pctHeight>
                      </wp14:sizeRelV>
                    </wp:anchor>
                  </w:drawing>
                </mc:Choice>
                <mc:Fallback>
                  <w:pict>
                    <v:group w14:anchorId="7CE30DB0" id="_x0000_s1079" style="position:absolute;margin-left:.25pt;margin-top:3.25pt;width:500.3pt;height:201.9pt;z-index:251703296;mso-position-horizontal-relative:margin;mso-height-relative:margin" coordsize="20299,59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">
                      <v:group id="Group 1414736135" o:spid="_x0000_s1080" style="position:absolute;width:20299;height:59502" coordsize="20299,59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">
                        <v:roundrect id="Shape 10" o:spid="_x0000_s1081" style="position:absolute;width:20299;height:59149;visibility:visible;mso-wrap-style:square;v-text-anchor:top" arcsize="269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" fillcolor="window" strokecolor="#d7e2ea" strokeweight="1pt">
                          <v:shadow on="t" color="black" opacity="5898f" origin="-.5,.5" offset=".07483mm,.07483mm"/>
                        </v:roundrect>
                        <v:rect id="Shape 11" o:spid="_x0000_s1082" style="position:absolute;width:264;height:59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" fillcolor="#7030a0" stroked="f" strokeweight="1pt"/>
                      </v:group>
                      <v:shape id="TextBox 50" o:spid="_x0000_s1083" type="#_x0000_t202" style="position:absolute;left:264;top:672;width:20029;height:56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" filled="f" stroked="f">
                        <v:textbox>
                          <w:txbxContent>
                            <w:p w14:paraId="1A0261F8" w14:textId="77777777" w:rsidR="00D274A9" w:rsidRPr="00D274A9" w:rsidRDefault="00D274A9" w:rsidP="00D274A9">
                              <w:pPr>
                                <w:pStyle w:val="ListParagraph"/>
                                <w:numPr>
                                  <w:ilvl w:val="0"/>
                                  <w:numId w:val="29"/>
                                </w:numPr>
                                <w:spacing w:after="0"/>
                                <w:rPr>
                                  <w:color w:val="000000"/>
                                  <w:kern w:val="24"/>
                                  <w:szCs w:val="24"/>
                                  <w:lang w:val="en-GB"/>
                                </w:rPr>
                              </w:pPr>
                              <w:r w:rsidRPr="00D274A9">
                                <w:rPr>
                                  <w:color w:val="000000"/>
                                  <w:kern w:val="24"/>
                                  <w:szCs w:val="24"/>
                                  <w:lang w:val="en-GB"/>
                                </w:rPr>
                                <w:t xml:space="preserve">Secure leadership sponsorship and build understanding of why diversity and inclusion matter to the organisation. </w:t>
                              </w:r>
                            </w:p>
                            <w:p w14:paraId="68751D31" w14:textId="77777777" w:rsidR="00D274A9" w:rsidRPr="00D274A9" w:rsidRDefault="00D274A9" w:rsidP="00D274A9">
                              <w:pPr>
                                <w:pStyle w:val="ListParagraph"/>
                                <w:numPr>
                                  <w:ilvl w:val="0"/>
                                  <w:numId w:val="29"/>
                                </w:numPr>
                                <w:spacing w:after="0"/>
                                <w:rPr>
                                  <w:color w:val="000000"/>
                                  <w:kern w:val="24"/>
                                  <w:szCs w:val="24"/>
                                  <w:lang w:val="en-GB"/>
                                </w:rPr>
                              </w:pPr>
                              <w:r w:rsidRPr="00D274A9">
                                <w:rPr>
                                  <w:color w:val="000000"/>
                                  <w:kern w:val="24"/>
                                  <w:szCs w:val="24"/>
                                  <w:lang w:val="en-GB"/>
                                </w:rPr>
                                <w:t xml:space="preserve">Review existing policies, processes and communications through a FREDIE lens. </w:t>
                              </w:r>
                            </w:p>
                            <w:p w14:paraId="6FEDC02F" w14:textId="77777777" w:rsidR="00D274A9" w:rsidRPr="00D274A9" w:rsidRDefault="00D274A9" w:rsidP="00D274A9">
                              <w:pPr>
                                <w:pStyle w:val="ListParagraph"/>
                                <w:numPr>
                                  <w:ilvl w:val="0"/>
                                  <w:numId w:val="29"/>
                                </w:numPr>
                                <w:spacing w:after="0"/>
                                <w:rPr>
                                  <w:color w:val="000000"/>
                                  <w:kern w:val="24"/>
                                  <w:szCs w:val="24"/>
                                  <w:lang w:val="en-GB"/>
                                </w:rPr>
                              </w:pPr>
                              <w:r w:rsidRPr="00D274A9">
                                <w:rPr>
                                  <w:color w:val="000000"/>
                                  <w:kern w:val="24"/>
                                  <w:szCs w:val="24"/>
                                  <w:lang w:val="en-GB"/>
                                </w:rPr>
                                <w:t>Establish or strengthen internal diversity and inclusion governance arrangements, such as a working group or steering group.</w:t>
                              </w:r>
                            </w:p>
                            <w:p w14:paraId="0EF2ADAF" w14:textId="77777777" w:rsidR="00D274A9" w:rsidRPr="00D274A9" w:rsidRDefault="00D274A9" w:rsidP="00D274A9">
                              <w:pPr>
                                <w:pStyle w:val="ListParagraph"/>
                                <w:numPr>
                                  <w:ilvl w:val="0"/>
                                  <w:numId w:val="29"/>
                                </w:numPr>
                                <w:spacing w:after="0"/>
                                <w:rPr>
                                  <w:color w:val="000000"/>
                                  <w:kern w:val="24"/>
                                  <w:szCs w:val="24"/>
                                  <w:lang w:val="en-GB"/>
                                </w:rPr>
                              </w:pPr>
                              <w:r w:rsidRPr="00D274A9">
                                <w:rPr>
                                  <w:color w:val="000000"/>
                                  <w:kern w:val="24"/>
                                  <w:szCs w:val="24"/>
                                  <w:lang w:val="en-GB"/>
                                </w:rPr>
                                <w:t xml:space="preserve">Ensure senior leaders have completed Inclusive Leadership training. </w:t>
                              </w:r>
                            </w:p>
                            <w:p w14:paraId="0EFDC78D" w14:textId="77777777" w:rsidR="00D274A9" w:rsidRPr="00D274A9" w:rsidRDefault="00D274A9" w:rsidP="00D274A9">
                              <w:pPr>
                                <w:pStyle w:val="ListParagraph"/>
                                <w:numPr>
                                  <w:ilvl w:val="0"/>
                                  <w:numId w:val="29"/>
                                </w:numPr>
                                <w:spacing w:after="0"/>
                                <w:rPr>
                                  <w:color w:val="000000"/>
                                  <w:kern w:val="24"/>
                                  <w:szCs w:val="24"/>
                                  <w:lang w:val="en-GB"/>
                                </w:rPr>
                              </w:pPr>
                              <w:r w:rsidRPr="00D274A9">
                                <w:rPr>
                                  <w:color w:val="000000"/>
                                  <w:kern w:val="24"/>
                                  <w:szCs w:val="24"/>
                                  <w:lang w:val="en-GB"/>
                                </w:rPr>
                                <w:t>Gather evidence of policies, training, communications and leadership commitment.</w:t>
                              </w:r>
                            </w:p>
                            <w:p w14:paraId="38DD2FCF" w14:textId="77777777" w:rsidR="00D274A9" w:rsidRPr="00D274A9" w:rsidRDefault="00D274A9" w:rsidP="00D274A9">
                              <w:pPr>
                                <w:pStyle w:val="ListParagraph"/>
                                <w:numPr>
                                  <w:ilvl w:val="0"/>
                                  <w:numId w:val="29"/>
                                </w:numPr>
                                <w:spacing w:after="0"/>
                                <w:rPr>
                                  <w:color w:val="000000"/>
                                  <w:kern w:val="24"/>
                                  <w:szCs w:val="24"/>
                                  <w:lang w:val="en-GB"/>
                                </w:rPr>
                              </w:pPr>
                              <w:r w:rsidRPr="00D274A9">
                                <w:rPr>
                                  <w:color w:val="000000"/>
                                  <w:kern w:val="24"/>
                                  <w:szCs w:val="24"/>
                                  <w:lang w:val="en-GB"/>
                                </w:rPr>
                                <w:t>Identify and implement improvements before assessment.</w:t>
                              </w:r>
                            </w:p>
                            <w:p w14:paraId="187FEBE6" w14:textId="77777777" w:rsidR="00D274A9" w:rsidRPr="00D274A9" w:rsidRDefault="00D274A9" w:rsidP="00D274A9">
                              <w:pPr>
                                <w:pStyle w:val="ListParagraph"/>
                                <w:numPr>
                                  <w:ilvl w:val="0"/>
                                  <w:numId w:val="29"/>
                                </w:numPr>
                                <w:spacing w:after="0"/>
                                <w:rPr>
                                  <w:color w:val="000000"/>
                                  <w:kern w:val="24"/>
                                  <w:szCs w:val="24"/>
                                  <w:lang w:val="en-GB"/>
                                </w:rPr>
                              </w:pPr>
                              <w:r w:rsidRPr="00D274A9">
                                <w:rPr>
                                  <w:color w:val="000000"/>
                                  <w:kern w:val="24"/>
                                  <w:szCs w:val="24"/>
                                  <w:lang w:val="en-GB"/>
                                </w:rPr>
                                <w:t xml:space="preserve">Demonstrate how diversity and inclusion policies are communicated and embedded across the organisation. </w:t>
                              </w:r>
                            </w:p>
                          </w:txbxContent>
                        </v:textbox>
                      </v:shape>
                      <w10:wrap anchorx="margin"/>
                    </v:group>
                  </w:pict>
                </mc:Fallback>
              </mc:AlternateContent>
            </w:r>
          </w:p>
          <w:p w14:paraId="0E328119" w14:textId="6BE07536" w:rsidR="00D274A9" w:rsidRDefault="00D274A9" w:rsidP="00BC6FB9">
            <w:pPr>
              <w:rPr>
                <w:rFonts w:cs="Times New Roman"/>
              </w:rPr>
            </w:pPr>
          </w:p>
          <w:p w14:paraId="707FB2D6" w14:textId="77777777" w:rsidR="00D274A9" w:rsidRDefault="00D274A9" w:rsidP="00BC6FB9">
            <w:pPr>
              <w:rPr>
                <w:rFonts w:cs="Times New Roman"/>
              </w:rPr>
            </w:pPr>
          </w:p>
          <w:p w14:paraId="12BD705C" w14:textId="13F0773D" w:rsidR="00D274A9" w:rsidRDefault="00D274A9" w:rsidP="00BC6FB9">
            <w:pPr>
              <w:rPr>
                <w:rFonts w:cs="Times New Roman"/>
              </w:rPr>
            </w:pPr>
          </w:p>
          <w:p w14:paraId="034A54C0" w14:textId="6B58AB16" w:rsidR="00D274A9" w:rsidRDefault="00D274A9" w:rsidP="00BC6FB9">
            <w:pPr>
              <w:rPr>
                <w:rFonts w:cs="Times New Roman"/>
              </w:rPr>
            </w:pPr>
          </w:p>
          <w:p w14:paraId="41CA33C3" w14:textId="02228D22" w:rsidR="00D274A9" w:rsidRDefault="00D274A9" w:rsidP="00BC6FB9">
            <w:pPr>
              <w:rPr>
                <w:rFonts w:cs="Times New Roman"/>
              </w:rPr>
            </w:pPr>
          </w:p>
          <w:p w14:paraId="35F18976" w14:textId="40B3F141" w:rsidR="00D274A9" w:rsidRDefault="00D274A9" w:rsidP="00BC6FB9">
            <w:pPr>
              <w:rPr>
                <w:rFonts w:cs="Times New Roman"/>
              </w:rPr>
            </w:pPr>
          </w:p>
          <w:p w14:paraId="5D75F5C0" w14:textId="77777777" w:rsidR="00D274A9" w:rsidRDefault="00D274A9" w:rsidP="00BC6FB9">
            <w:pPr>
              <w:rPr>
                <w:rFonts w:cs="Times New Roman"/>
              </w:rPr>
            </w:pPr>
          </w:p>
          <w:p w14:paraId="69353435" w14:textId="21572A68" w:rsidR="00D274A9" w:rsidRDefault="00D274A9" w:rsidP="00BC6FB9">
            <w:pPr>
              <w:rPr>
                <w:rFonts w:cs="Times New Roman"/>
              </w:rPr>
            </w:pPr>
          </w:p>
          <w:p w14:paraId="382043EA" w14:textId="77777777" w:rsidR="00D274A9" w:rsidRDefault="00D274A9" w:rsidP="00BC6FB9">
            <w:pPr>
              <w:rPr>
                <w:rFonts w:cs="Times New Roman"/>
              </w:rPr>
            </w:pPr>
          </w:p>
          <w:p w14:paraId="771D1F03" w14:textId="77777777" w:rsidR="00D274A9" w:rsidRDefault="00D274A9" w:rsidP="00BC6FB9">
            <w:pPr>
              <w:rPr>
                <w:rFonts w:cs="Times New Roman"/>
              </w:rPr>
            </w:pPr>
          </w:p>
          <w:p w14:paraId="12352ACC" w14:textId="77777777" w:rsidR="00D274A9" w:rsidRDefault="00D274A9" w:rsidP="00BC6FB9">
            <w:pPr>
              <w:rPr>
                <w:rFonts w:cs="Times New Roman"/>
              </w:rPr>
            </w:pPr>
          </w:p>
          <w:p w14:paraId="46B7043A" w14:textId="77777777" w:rsidR="00D274A9" w:rsidRDefault="00D274A9" w:rsidP="00BC6FB9">
            <w:pPr>
              <w:rPr>
                <w:rFonts w:cs="Times New Roman"/>
              </w:rPr>
            </w:pPr>
          </w:p>
          <w:p w14:paraId="0F754893" w14:textId="77777777" w:rsidR="00BC6FB9" w:rsidRPr="00BC6FB9" w:rsidRDefault="00BC6FB9" w:rsidP="00BC6FB9">
            <w:pPr>
              <w:rPr>
                <w:rFonts w:cs="Times New Roman"/>
                <w:lang w:val="en-GB"/>
              </w:rPr>
            </w:pPr>
          </w:p>
        </w:tc>
      </w:tr>
    </w:tbl>
    <w:p w14:paraId="3FF2A9AC" w14:textId="2BCC4CA3" w:rsidR="00F71016" w:rsidRPr="00EF7113" w:rsidRDefault="00D274A9">
      <w:pPr>
        <w:pStyle w:val="Caption"/>
        <w:rPr>
          <w:color w:val="00863D"/>
          <w:sz w:val="24"/>
          <w:szCs w:val="24"/>
        </w:rPr>
      </w:pPr>
      <w:bookmarkStart w:id="95" w:name="_Toc240448223"/>
      <w:r w:rsidRPr="00EF7113">
        <w:rPr>
          <w:color w:val="00863D"/>
          <w:sz w:val="24"/>
          <w:szCs w:val="24"/>
        </w:rPr>
        <w:t>Figure</w:t>
      </w:r>
      <w:r w:rsidR="00DC46F5" w:rsidRPr="00EF7113">
        <w:rPr>
          <w:color w:val="00863D"/>
          <w:sz w:val="24"/>
          <w:szCs w:val="24"/>
        </w:rPr>
        <w:t xml:space="preserve"> 4</w:t>
      </w:r>
      <w:r w:rsidR="00F71016" w:rsidRPr="00EF7113">
        <w:rPr>
          <w:color w:val="00863D"/>
          <w:sz w:val="24"/>
          <w:szCs w:val="24"/>
        </w:rPr>
        <w:t>: Bronze Roadmap</w:t>
      </w:r>
      <w:r w:rsidRPr="00EF7113">
        <w:rPr>
          <w:color w:val="00863D"/>
          <w:sz w:val="24"/>
          <w:szCs w:val="24"/>
        </w:rPr>
        <w:t xml:space="preserve"> Steps</w:t>
      </w:r>
    </w:p>
    <w:p w14:paraId="7355EB9E" w14:textId="0CEDE48A" w:rsidR="00BC6FB9" w:rsidRPr="00BC6FB9" w:rsidRDefault="00BC6FB9" w:rsidP="00914C9D">
      <w:pPr>
        <w:pStyle w:val="Heading2"/>
        <w:rPr>
          <w:lang w:val="en-IE"/>
        </w:rPr>
      </w:pPr>
      <w:bookmarkStart w:id="96" w:name="_Toc240895697"/>
      <w:r w:rsidRPr="00BC6FB9">
        <w:rPr>
          <w:lang w:val="en-IE"/>
        </w:rPr>
        <w:t>Silver Roadmap</w:t>
      </w:r>
      <w:bookmarkEnd w:id="95"/>
      <w:bookmarkEnd w:id="96"/>
    </w:p>
    <w:p w14:paraId="423D021C" w14:textId="22C274F8" w:rsidR="00BC6FB9" w:rsidRPr="006C619D" w:rsidRDefault="00BC6FB9" w:rsidP="00BC6FB9">
      <w:pPr>
        <w:jc w:val="both"/>
        <w:rPr>
          <w:b/>
          <w:bCs/>
          <w:color w:val="002060"/>
          <w:lang w:val="en-IE"/>
        </w:rPr>
      </w:pPr>
      <w:r w:rsidRPr="006C619D">
        <w:rPr>
          <w:b/>
          <w:bCs/>
          <w:color w:val="002060"/>
          <w:lang w:val="en-IE"/>
        </w:rPr>
        <w:t>Embedding Inclusion into Organisational Culture</w:t>
      </w:r>
    </w:p>
    <w:p w14:paraId="4B3B2622" w14:textId="190E1368" w:rsidR="00D274A9" w:rsidRPr="00BC6FB9" w:rsidRDefault="00D274A9" w:rsidP="00BC6FB9">
      <w:pPr>
        <w:jc w:val="both"/>
        <w:rPr>
          <w:b/>
          <w:bCs/>
          <w:color w:val="7030A0"/>
          <w:lang w:val="en-IE"/>
        </w:rPr>
      </w:pPr>
      <w:r w:rsidRPr="00D274A9">
        <w:rPr>
          <w:rFonts w:eastAsia="Aptos" w:cs="Times New Roman"/>
          <w:noProof/>
          <w:sz w:val="22"/>
          <w:szCs w:val="24"/>
          <w:lang w:val="en-GB"/>
          <w14:ligatures w14:val="standardContextual"/>
        </w:rPr>
        <mc:AlternateContent>
          <mc:Choice Requires="wpg">
            <w:drawing>
              <wp:anchor distT="0" distB="0" distL="114300" distR="114300" simplePos="0" relativeHeight="251705344" behindDoc="0" locked="0" layoutInCell="1" allowOverlap="1" wp14:anchorId="42DAE703" wp14:editId="4C0B30EE">
                <wp:simplePos x="0" y="0"/>
                <wp:positionH relativeFrom="margin">
                  <wp:align>left</wp:align>
                </wp:positionH>
                <wp:positionV relativeFrom="paragraph">
                  <wp:posOffset>45720</wp:posOffset>
                </wp:positionV>
                <wp:extent cx="6353175" cy="2564130"/>
                <wp:effectExtent l="38100" t="38100" r="123825" b="102870"/>
                <wp:wrapNone/>
                <wp:docPr id="251628469" name="Group 67"/>
                <wp:cNvGraphicFramePr/>
                <a:graphic xmlns:a="http://schemas.openxmlformats.org/drawingml/2006/main">
                  <a:graphicData uri="http://schemas.microsoft.com/office/word/2010/wordprocessingGroup">
                    <wpg:wgp>
                      <wpg:cNvGrpSpPr/>
                      <wpg:grpSpPr>
                        <a:xfrm>
                          <a:off x="0" y="0"/>
                          <a:ext cx="6353175" cy="2564130"/>
                          <a:chOff x="0" y="0"/>
                          <a:chExt cx="2029968" cy="5950284"/>
                        </a:xfrm>
                        <a:effectLst>
                          <a:outerShdw blurRad="50800" dist="38100" dir="2700000" algn="tl" rotWithShape="0">
                            <a:prstClr val="black">
                              <a:alpha val="40000"/>
                            </a:prstClr>
                          </a:outerShdw>
                        </a:effectLst>
                      </wpg:grpSpPr>
                      <wpg:grpSp>
                        <wpg:cNvPr id="1392794850" name="Group 1392794850"/>
                        <wpg:cNvGrpSpPr/>
                        <wpg:grpSpPr>
                          <a:xfrm>
                            <a:off x="0" y="0"/>
                            <a:ext cx="2029968" cy="5950284"/>
                            <a:chOff x="0" y="0"/>
                            <a:chExt cx="2029968" cy="5950284"/>
                          </a:xfrm>
                        </wpg:grpSpPr>
                        <wps:wsp>
                          <wps:cNvPr id="1601613213" name="Shape 10"/>
                          <wps:cNvSpPr/>
                          <wps:spPr>
                            <a:xfrm>
                              <a:off x="0" y="0"/>
                              <a:ext cx="2029968" cy="5914918"/>
                            </a:xfrm>
                            <a:prstGeom prst="roundRect">
                              <a:avLst>
                                <a:gd name="adj" fmla="val 4110"/>
                              </a:avLst>
                            </a:prstGeom>
                            <a:solidFill>
                              <a:sysClr val="window" lastClr="FFFFFF"/>
                            </a:solidFill>
                            <a:ln w="12700">
                              <a:solidFill>
                                <a:srgbClr val="D7E2EA"/>
                              </a:solidFill>
                              <a:prstDash val="solid"/>
                            </a:ln>
                            <a:effectLst>
                              <a:outerShdw blurRad="10160" dist="3810" dir="2700000" algn="bl" rotWithShape="0">
                                <a:srgbClr val="000000">
                                  <a:alpha val="9000"/>
                                </a:srgbClr>
                              </a:outerShdw>
                            </a:effectLst>
                          </wps:spPr>
                          <wps:bodyPr/>
                        </wps:wsp>
                        <wps:wsp>
                          <wps:cNvPr id="1383790045" name="Shape 11"/>
                          <wps:cNvSpPr/>
                          <wps:spPr>
                            <a:xfrm>
                              <a:off x="0" y="0"/>
                              <a:ext cx="26494" cy="5950284"/>
                            </a:xfrm>
                            <a:prstGeom prst="rect">
                              <a:avLst/>
                            </a:prstGeom>
                            <a:solidFill>
                              <a:srgbClr val="7030A0"/>
                            </a:solidFill>
                            <a:ln w="12700">
                              <a:noFill/>
                              <a:prstDash val="solid"/>
                            </a:ln>
                          </wps:spPr>
                          <wps:bodyPr/>
                        </wps:wsp>
                      </wpg:grpSp>
                      <wps:wsp>
                        <wps:cNvPr id="1001086946" name="TextBox 50"/>
                        <wps:cNvSpPr txBox="1"/>
                        <wps:spPr>
                          <a:xfrm>
                            <a:off x="26494" y="67297"/>
                            <a:ext cx="2002830" cy="5688473"/>
                          </a:xfrm>
                          <a:prstGeom prst="rect">
                            <a:avLst/>
                          </a:prstGeom>
                          <a:noFill/>
                        </wps:spPr>
                        <wps:txbx>
                          <w:txbxContent>
                            <w:p w14:paraId="39138E5A" w14:textId="77777777" w:rsidR="00D274A9" w:rsidRPr="00D274A9" w:rsidRDefault="00D274A9" w:rsidP="00D274A9">
                              <w:pPr>
                                <w:pStyle w:val="ListParagraph"/>
                                <w:numPr>
                                  <w:ilvl w:val="0"/>
                                  <w:numId w:val="29"/>
                                </w:numPr>
                                <w:spacing w:after="0" w:line="240" w:lineRule="auto"/>
                                <w:rPr>
                                  <w:color w:val="000000"/>
                                  <w:kern w:val="24"/>
                                </w:rPr>
                              </w:pPr>
                              <w:r w:rsidRPr="00D274A9">
                                <w:rPr>
                                  <w:color w:val="000000"/>
                                  <w:kern w:val="24"/>
                                </w:rPr>
                                <w:t xml:space="preserve">Prepare for the Investors in Diversity survey and communicate clearly about its purpose, confidentiality and importance. </w:t>
                              </w:r>
                            </w:p>
                            <w:p w14:paraId="3E48D8E7" w14:textId="77777777" w:rsidR="00D274A9" w:rsidRPr="00D274A9" w:rsidRDefault="00D274A9" w:rsidP="00D274A9">
                              <w:pPr>
                                <w:pStyle w:val="ListParagraph"/>
                                <w:numPr>
                                  <w:ilvl w:val="0"/>
                                  <w:numId w:val="29"/>
                                </w:numPr>
                                <w:spacing w:after="0" w:line="240" w:lineRule="auto"/>
                                <w:rPr>
                                  <w:color w:val="000000"/>
                                  <w:kern w:val="24"/>
                                </w:rPr>
                              </w:pPr>
                              <w:r w:rsidRPr="00D274A9">
                                <w:rPr>
                                  <w:color w:val="000000"/>
                                  <w:kern w:val="24"/>
                                </w:rPr>
                                <w:t xml:space="preserve">Encourage employee participation to support a statistically valid survey outcome. </w:t>
                              </w:r>
                            </w:p>
                            <w:p w14:paraId="0BB5F754" w14:textId="77777777" w:rsidR="00D274A9" w:rsidRPr="00D274A9" w:rsidRDefault="00D274A9" w:rsidP="00D274A9">
                              <w:pPr>
                                <w:pStyle w:val="ListParagraph"/>
                                <w:numPr>
                                  <w:ilvl w:val="0"/>
                                  <w:numId w:val="29"/>
                                </w:numPr>
                                <w:spacing w:after="0" w:line="240" w:lineRule="auto"/>
                                <w:rPr>
                                  <w:color w:val="000000"/>
                                  <w:kern w:val="24"/>
                                </w:rPr>
                              </w:pPr>
                              <w:r w:rsidRPr="00D274A9">
                                <w:rPr>
                                  <w:color w:val="000000"/>
                                  <w:kern w:val="24"/>
                                </w:rPr>
                                <w:t xml:space="preserve">Review demographic data collection processes and build trust through transparent communication about data protection and confidentiality. </w:t>
                              </w:r>
                            </w:p>
                            <w:p w14:paraId="5EDE0A16" w14:textId="77777777" w:rsidR="00D274A9" w:rsidRPr="00D274A9" w:rsidRDefault="00D274A9" w:rsidP="00D274A9">
                              <w:pPr>
                                <w:pStyle w:val="ListParagraph"/>
                                <w:numPr>
                                  <w:ilvl w:val="0"/>
                                  <w:numId w:val="29"/>
                                </w:numPr>
                                <w:spacing w:after="0" w:line="240" w:lineRule="auto"/>
                                <w:rPr>
                                  <w:color w:val="000000"/>
                                  <w:kern w:val="24"/>
                                </w:rPr>
                              </w:pPr>
                              <w:r w:rsidRPr="00D274A9">
                                <w:rPr>
                                  <w:color w:val="000000"/>
                                  <w:kern w:val="24"/>
                                </w:rPr>
                                <w:t xml:space="preserve">Analyse survey findings to identify strengths, areas for development and priority actions. </w:t>
                              </w:r>
                            </w:p>
                            <w:p w14:paraId="0735CD28" w14:textId="77777777" w:rsidR="00D274A9" w:rsidRPr="00D274A9" w:rsidRDefault="00D274A9" w:rsidP="00D274A9">
                              <w:pPr>
                                <w:pStyle w:val="ListParagraph"/>
                                <w:numPr>
                                  <w:ilvl w:val="0"/>
                                  <w:numId w:val="29"/>
                                </w:numPr>
                                <w:spacing w:after="0" w:line="240" w:lineRule="auto"/>
                                <w:rPr>
                                  <w:color w:val="000000"/>
                                  <w:kern w:val="24"/>
                                </w:rPr>
                              </w:pPr>
                              <w:r w:rsidRPr="00D274A9">
                                <w:rPr>
                                  <w:color w:val="000000"/>
                                  <w:kern w:val="24"/>
                                </w:rPr>
                                <w:t xml:space="preserve">Develop an action plan with clear responsibilities, timescales and measures of success. </w:t>
                              </w:r>
                            </w:p>
                            <w:p w14:paraId="360C1EDF" w14:textId="77777777" w:rsidR="00D274A9" w:rsidRPr="00D274A9" w:rsidRDefault="00D274A9" w:rsidP="00D274A9">
                              <w:pPr>
                                <w:pStyle w:val="ListParagraph"/>
                                <w:numPr>
                                  <w:ilvl w:val="0"/>
                                  <w:numId w:val="29"/>
                                </w:numPr>
                                <w:spacing w:after="0" w:line="240" w:lineRule="auto"/>
                                <w:rPr>
                                  <w:color w:val="000000"/>
                                  <w:kern w:val="24"/>
                                </w:rPr>
                              </w:pPr>
                              <w:r w:rsidRPr="00D274A9">
                                <w:rPr>
                                  <w:color w:val="000000"/>
                                  <w:kern w:val="24"/>
                                </w:rPr>
                                <w:t>Demonstrate how diversity and inclusion are becoming embedded within everyday culture, policies, behaviours and decision-making.</w:t>
                              </w:r>
                            </w:p>
                            <w:p w14:paraId="0A09125A" w14:textId="77777777" w:rsidR="00D274A9" w:rsidRPr="00D274A9" w:rsidRDefault="00D274A9" w:rsidP="00D274A9">
                              <w:pPr>
                                <w:pStyle w:val="ListParagraph"/>
                                <w:numPr>
                                  <w:ilvl w:val="0"/>
                                  <w:numId w:val="29"/>
                                </w:numPr>
                                <w:spacing w:after="0" w:line="240" w:lineRule="auto"/>
                                <w:rPr>
                                  <w:color w:val="000000"/>
                                  <w:kern w:val="24"/>
                                </w:rPr>
                              </w:pPr>
                              <w:r w:rsidRPr="00D274A9">
                                <w:rPr>
                                  <w:color w:val="000000"/>
                                  <w:kern w:val="24"/>
                                </w:rPr>
                                <w:t xml:space="preserve">Use employee feedback to inform continuous improvement and future priorities. </w:t>
                              </w:r>
                            </w:p>
                            <w:p w14:paraId="1911C929" w14:textId="77777777" w:rsidR="00D274A9" w:rsidRPr="00D274A9" w:rsidRDefault="00D274A9" w:rsidP="00D274A9">
                              <w:pPr>
                                <w:pStyle w:val="ListParagraph"/>
                                <w:rPr>
                                  <w:color w:val="000000"/>
                                  <w:kern w:val="24"/>
                                  <w:szCs w:val="24"/>
                                  <w:lang w:val="en-GB"/>
                                </w:rPr>
                              </w:pP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42DAE703" id="_x0000_s1084" style="position:absolute;left:0;text-align:left;margin-left:0;margin-top:3.6pt;width:500.25pt;height:201.9pt;z-index:251705344;mso-position-horizontal:left;mso-position-horizontal-relative:margin;mso-width-relative:margin;mso-height-relative:margin" coordsize="20299,59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">
                <v:group id="Group 1392794850" o:spid="_x0000_s1085" style="position:absolute;width:20299;height:59502" coordsize="20299,59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">
                  <v:roundrect id="Shape 10" o:spid="_x0000_s1086" style="position:absolute;width:20299;height:59149;visibility:visible;mso-wrap-style:square;v-text-anchor:top" arcsize="269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" fillcolor="window" strokecolor="#d7e2ea" strokeweight="1pt">
                    <v:shadow on="t" color="black" opacity="5898f" origin="-.5,.5" offset=".07483mm,.07483mm"/>
                  </v:roundrect>
                  <v:rect id="Shape 11" o:spid="_x0000_s1087" style="position:absolute;width:264;height:59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" fillcolor="#7030a0" stroked="f" strokeweight="1pt"/>
                </v:group>
                <v:shape id="TextBox 50" o:spid="_x0000_s1088" type="#_x0000_t202" style="position:absolute;left:264;top:672;width:20029;height:56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" filled="f" stroked="f">
                  <v:textbox>
                    <w:txbxContent>
                      <w:p w14:paraId="39138E5A" w14:textId="77777777" w:rsidR="00D274A9" w:rsidRPr="00D274A9" w:rsidRDefault="00D274A9" w:rsidP="00D274A9">
                        <w:pPr>
                          <w:pStyle w:val="ListParagraph"/>
                          <w:numPr>
                            <w:ilvl w:val="0"/>
                            <w:numId w:val="29"/>
                          </w:numPr>
                          <w:spacing w:after="0" w:line="240" w:lineRule="auto"/>
                          <w:rPr>
                            <w:color w:val="000000"/>
                            <w:kern w:val="24"/>
                          </w:rPr>
                        </w:pPr>
                        <w:r w:rsidRPr="00D274A9">
                          <w:rPr>
                            <w:color w:val="000000"/>
                            <w:kern w:val="24"/>
                          </w:rPr>
                          <w:t xml:space="preserve">Prepare for the Investors in Diversity survey and communicate clearly about its purpose, confidentiality and importance. </w:t>
                        </w:r>
                      </w:p>
                      <w:p w14:paraId="3E48D8E7" w14:textId="77777777" w:rsidR="00D274A9" w:rsidRPr="00D274A9" w:rsidRDefault="00D274A9" w:rsidP="00D274A9">
                        <w:pPr>
                          <w:pStyle w:val="ListParagraph"/>
                          <w:numPr>
                            <w:ilvl w:val="0"/>
                            <w:numId w:val="29"/>
                          </w:numPr>
                          <w:spacing w:after="0" w:line="240" w:lineRule="auto"/>
                          <w:rPr>
                            <w:color w:val="000000"/>
                            <w:kern w:val="24"/>
                          </w:rPr>
                        </w:pPr>
                        <w:r w:rsidRPr="00D274A9">
                          <w:rPr>
                            <w:color w:val="000000"/>
                            <w:kern w:val="24"/>
                          </w:rPr>
                          <w:t xml:space="preserve">Encourage employee participation to support a statistically valid survey outcome. </w:t>
                        </w:r>
                      </w:p>
                      <w:p w14:paraId="0BB5F754" w14:textId="77777777" w:rsidR="00D274A9" w:rsidRPr="00D274A9" w:rsidRDefault="00D274A9" w:rsidP="00D274A9">
                        <w:pPr>
                          <w:pStyle w:val="ListParagraph"/>
                          <w:numPr>
                            <w:ilvl w:val="0"/>
                            <w:numId w:val="29"/>
                          </w:numPr>
                          <w:spacing w:after="0" w:line="240" w:lineRule="auto"/>
                          <w:rPr>
                            <w:color w:val="000000"/>
                            <w:kern w:val="24"/>
                          </w:rPr>
                        </w:pPr>
                        <w:r w:rsidRPr="00D274A9">
                          <w:rPr>
                            <w:color w:val="000000"/>
                            <w:kern w:val="24"/>
                          </w:rPr>
                          <w:t xml:space="preserve">Review demographic data collection processes and build trust through transparent communication about data protection and confidentiality. </w:t>
                        </w:r>
                      </w:p>
                      <w:p w14:paraId="5EDE0A16" w14:textId="77777777" w:rsidR="00D274A9" w:rsidRPr="00D274A9" w:rsidRDefault="00D274A9" w:rsidP="00D274A9">
                        <w:pPr>
                          <w:pStyle w:val="ListParagraph"/>
                          <w:numPr>
                            <w:ilvl w:val="0"/>
                            <w:numId w:val="29"/>
                          </w:numPr>
                          <w:spacing w:after="0" w:line="240" w:lineRule="auto"/>
                          <w:rPr>
                            <w:color w:val="000000"/>
                            <w:kern w:val="24"/>
                          </w:rPr>
                        </w:pPr>
                        <w:r w:rsidRPr="00D274A9">
                          <w:rPr>
                            <w:color w:val="000000"/>
                            <w:kern w:val="24"/>
                          </w:rPr>
                          <w:t xml:space="preserve">Analyse survey findings to identify strengths, areas for development and priority actions. </w:t>
                        </w:r>
                      </w:p>
                      <w:p w14:paraId="0735CD28" w14:textId="77777777" w:rsidR="00D274A9" w:rsidRPr="00D274A9" w:rsidRDefault="00D274A9" w:rsidP="00D274A9">
                        <w:pPr>
                          <w:pStyle w:val="ListParagraph"/>
                          <w:numPr>
                            <w:ilvl w:val="0"/>
                            <w:numId w:val="29"/>
                          </w:numPr>
                          <w:spacing w:after="0" w:line="240" w:lineRule="auto"/>
                          <w:rPr>
                            <w:color w:val="000000"/>
                            <w:kern w:val="24"/>
                          </w:rPr>
                        </w:pPr>
                        <w:r w:rsidRPr="00D274A9">
                          <w:rPr>
                            <w:color w:val="000000"/>
                            <w:kern w:val="24"/>
                          </w:rPr>
                          <w:t xml:space="preserve">Develop an action plan with clear responsibilities, timescales and measures of success. </w:t>
                        </w:r>
                      </w:p>
                      <w:p w14:paraId="360C1EDF" w14:textId="77777777" w:rsidR="00D274A9" w:rsidRPr="00D274A9" w:rsidRDefault="00D274A9" w:rsidP="00D274A9">
                        <w:pPr>
                          <w:pStyle w:val="ListParagraph"/>
                          <w:numPr>
                            <w:ilvl w:val="0"/>
                            <w:numId w:val="29"/>
                          </w:numPr>
                          <w:spacing w:after="0" w:line="240" w:lineRule="auto"/>
                          <w:rPr>
                            <w:color w:val="000000"/>
                            <w:kern w:val="24"/>
                          </w:rPr>
                        </w:pPr>
                        <w:r w:rsidRPr="00D274A9">
                          <w:rPr>
                            <w:color w:val="000000"/>
                            <w:kern w:val="24"/>
                          </w:rPr>
                          <w:t>Demonstrate how diversity and inclusion are becoming embedded within everyday culture, policies, behaviours and decision-making.</w:t>
                        </w:r>
                      </w:p>
                      <w:p w14:paraId="0A09125A" w14:textId="77777777" w:rsidR="00D274A9" w:rsidRPr="00D274A9" w:rsidRDefault="00D274A9" w:rsidP="00D274A9">
                        <w:pPr>
                          <w:pStyle w:val="ListParagraph"/>
                          <w:numPr>
                            <w:ilvl w:val="0"/>
                            <w:numId w:val="29"/>
                          </w:numPr>
                          <w:spacing w:after="0" w:line="240" w:lineRule="auto"/>
                          <w:rPr>
                            <w:color w:val="000000"/>
                            <w:kern w:val="24"/>
                          </w:rPr>
                        </w:pPr>
                        <w:r w:rsidRPr="00D274A9">
                          <w:rPr>
                            <w:color w:val="000000"/>
                            <w:kern w:val="24"/>
                          </w:rPr>
                          <w:t xml:space="preserve">Use employee feedback to inform continuous improvement and future priorities. </w:t>
                        </w:r>
                      </w:p>
                      <w:p w14:paraId="1911C929" w14:textId="77777777" w:rsidR="00D274A9" w:rsidRPr="00D274A9" w:rsidRDefault="00D274A9" w:rsidP="00D274A9">
                        <w:pPr>
                          <w:pStyle w:val="ListParagraph"/>
                          <w:rPr>
                            <w:color w:val="000000"/>
                            <w:kern w:val="24"/>
                            <w:szCs w:val="24"/>
                            <w:lang w:val="en-GB"/>
                          </w:rPr>
                        </w:pPr>
                      </w:p>
                    </w:txbxContent>
                  </v:textbox>
                </v:shape>
                <w10:wrap anchorx="margin"/>
              </v:group>
            </w:pict>
          </mc:Fallback>
        </mc:AlternateContent>
      </w:r>
    </w:p>
    <w:p w14:paraId="3986D3CC" w14:textId="6BDEBFC1" w:rsidR="00BC6FB9" w:rsidRDefault="00BC6FB9" w:rsidP="00BC6FB9">
      <w:pPr>
        <w:keepNext/>
        <w:spacing w:line="240" w:lineRule="auto"/>
        <w:rPr>
          <w:b/>
          <w:bCs/>
          <w:color w:val="7030A0"/>
          <w:szCs w:val="24"/>
        </w:rPr>
      </w:pPr>
    </w:p>
    <w:p w14:paraId="08B4A4A9" w14:textId="77777777" w:rsidR="00D274A9" w:rsidRDefault="00D274A9" w:rsidP="00BC6FB9">
      <w:pPr>
        <w:keepNext/>
        <w:spacing w:line="240" w:lineRule="auto"/>
        <w:rPr>
          <w:b/>
          <w:bCs/>
          <w:color w:val="7030A0"/>
          <w:szCs w:val="24"/>
        </w:rPr>
      </w:pPr>
    </w:p>
    <w:p w14:paraId="2B4CB460" w14:textId="77777777" w:rsidR="00D274A9" w:rsidRDefault="00D274A9" w:rsidP="00BC6FB9">
      <w:pPr>
        <w:keepNext/>
        <w:spacing w:line="240" w:lineRule="auto"/>
        <w:rPr>
          <w:b/>
          <w:bCs/>
          <w:color w:val="7030A0"/>
          <w:szCs w:val="24"/>
        </w:rPr>
      </w:pPr>
    </w:p>
    <w:p w14:paraId="7C6629D8" w14:textId="77777777" w:rsidR="00D274A9" w:rsidRDefault="00D274A9" w:rsidP="00BC6FB9">
      <w:pPr>
        <w:keepNext/>
        <w:spacing w:line="240" w:lineRule="auto"/>
        <w:rPr>
          <w:b/>
          <w:bCs/>
          <w:color w:val="7030A0"/>
          <w:szCs w:val="24"/>
        </w:rPr>
      </w:pPr>
    </w:p>
    <w:p w14:paraId="3C5F80CF" w14:textId="77777777" w:rsidR="00D274A9" w:rsidRDefault="00D274A9" w:rsidP="00BC6FB9">
      <w:pPr>
        <w:keepNext/>
        <w:spacing w:line="240" w:lineRule="auto"/>
        <w:rPr>
          <w:b/>
          <w:bCs/>
          <w:color w:val="7030A0"/>
          <w:szCs w:val="24"/>
        </w:rPr>
      </w:pPr>
    </w:p>
    <w:p w14:paraId="0AE00FC4" w14:textId="77777777" w:rsidR="00D274A9" w:rsidRDefault="00D274A9" w:rsidP="00BC6FB9">
      <w:pPr>
        <w:keepNext/>
        <w:spacing w:line="240" w:lineRule="auto"/>
        <w:rPr>
          <w:b/>
          <w:bCs/>
          <w:color w:val="7030A0"/>
          <w:szCs w:val="24"/>
        </w:rPr>
      </w:pPr>
    </w:p>
    <w:p w14:paraId="58AE046D" w14:textId="77777777" w:rsidR="00D274A9" w:rsidRDefault="00D274A9" w:rsidP="00BC6FB9">
      <w:pPr>
        <w:keepNext/>
        <w:spacing w:line="240" w:lineRule="auto"/>
        <w:rPr>
          <w:b/>
          <w:bCs/>
          <w:color w:val="7030A0"/>
          <w:szCs w:val="24"/>
        </w:rPr>
      </w:pPr>
    </w:p>
    <w:p w14:paraId="78F5E3B5" w14:textId="77777777" w:rsidR="00D274A9" w:rsidRDefault="00D274A9" w:rsidP="00D274A9">
      <w:pPr>
        <w:pStyle w:val="Caption"/>
        <w:spacing w:before="120" w:after="0"/>
        <w:rPr>
          <w:color w:val="00B050"/>
          <w:sz w:val="24"/>
          <w:szCs w:val="24"/>
        </w:rPr>
      </w:pPr>
      <w:bookmarkStart w:id="97" w:name="_Toc240448224"/>
    </w:p>
    <w:p w14:paraId="75B28816" w14:textId="6AAA6D23" w:rsidR="00D274A9" w:rsidRPr="00EF7113" w:rsidRDefault="00D274A9" w:rsidP="00D274A9">
      <w:pPr>
        <w:rPr>
          <w:b/>
          <w:bCs/>
          <w:color w:val="00863D"/>
        </w:rPr>
      </w:pPr>
      <w:r w:rsidRPr="00EF7113">
        <w:rPr>
          <w:b/>
          <w:bCs/>
          <w:color w:val="00863D"/>
        </w:rPr>
        <w:t>Figure</w:t>
      </w:r>
      <w:r w:rsidR="00DC46F5" w:rsidRPr="00EF7113">
        <w:rPr>
          <w:b/>
          <w:bCs/>
          <w:color w:val="00863D"/>
        </w:rPr>
        <w:t xml:space="preserve"> 5</w:t>
      </w:r>
      <w:r w:rsidRPr="00EF7113">
        <w:rPr>
          <w:b/>
          <w:bCs/>
          <w:color w:val="00863D"/>
        </w:rPr>
        <w:t>: Silver Roadmap Steps</w:t>
      </w:r>
    </w:p>
    <w:p w14:paraId="1C6B89F9" w14:textId="77777777" w:rsidR="00D274A9" w:rsidRDefault="00D274A9" w:rsidP="00D274A9">
      <w:pPr>
        <w:rPr>
          <w:lang w:val="en-IE"/>
        </w:rPr>
      </w:pPr>
    </w:p>
    <w:p w14:paraId="6501D13C" w14:textId="4FA50CAE" w:rsidR="00BC6FB9" w:rsidRPr="00BC6FB9" w:rsidRDefault="00BC6FB9" w:rsidP="00914C9D">
      <w:pPr>
        <w:pStyle w:val="Heading2"/>
        <w:rPr>
          <w:lang w:val="en-IE"/>
        </w:rPr>
      </w:pPr>
      <w:bookmarkStart w:id="98" w:name="_Toc240895698"/>
      <w:r w:rsidRPr="00BC6FB9">
        <w:rPr>
          <w:lang w:val="en-IE"/>
        </w:rPr>
        <w:lastRenderedPageBreak/>
        <w:t>Gold Roadmap</w:t>
      </w:r>
      <w:bookmarkEnd w:id="97"/>
      <w:bookmarkEnd w:id="98"/>
    </w:p>
    <w:p w14:paraId="4A66F173" w14:textId="0463976B" w:rsidR="00BC6FB9" w:rsidRPr="006C619D" w:rsidRDefault="00BC6FB9" w:rsidP="00914C9D">
      <w:pPr>
        <w:jc w:val="both"/>
        <w:rPr>
          <w:b/>
          <w:bCs/>
          <w:color w:val="002060"/>
          <w:lang w:val="en-IE"/>
        </w:rPr>
      </w:pPr>
      <w:r w:rsidRPr="006C619D">
        <w:rPr>
          <w:b/>
          <w:bCs/>
          <w:color w:val="002060"/>
          <w:lang w:val="en-IE"/>
        </w:rPr>
        <w:t>Embedding, Leading and Influencing</w:t>
      </w:r>
    </w:p>
    <w:p w14:paraId="62B86FA2" w14:textId="7BB488A8" w:rsidR="00D274A9" w:rsidRDefault="00D274A9">
      <w:pPr>
        <w:pStyle w:val="Caption"/>
        <w:rPr>
          <w:color w:val="00B050"/>
          <w:sz w:val="24"/>
          <w:szCs w:val="24"/>
        </w:rPr>
      </w:pPr>
      <w:r w:rsidRPr="00D274A9">
        <w:rPr>
          <w:rFonts w:eastAsia="Aptos" w:cs="Times New Roman"/>
          <w:b w:val="0"/>
          <w:bCs w:val="0"/>
          <w:noProof/>
          <w:color w:val="auto"/>
          <w:sz w:val="22"/>
          <w:szCs w:val="24"/>
          <w:lang w:val="en-GB"/>
          <w14:ligatures w14:val="standardContextual"/>
        </w:rPr>
        <mc:AlternateContent>
          <mc:Choice Requires="wpg">
            <w:drawing>
              <wp:anchor distT="0" distB="0" distL="114300" distR="114300" simplePos="0" relativeHeight="251707392" behindDoc="0" locked="0" layoutInCell="1" allowOverlap="1" wp14:anchorId="0D4730E0" wp14:editId="3909CA5B">
                <wp:simplePos x="0" y="0"/>
                <wp:positionH relativeFrom="margin">
                  <wp:posOffset>4445</wp:posOffset>
                </wp:positionH>
                <wp:positionV relativeFrom="paragraph">
                  <wp:posOffset>93980</wp:posOffset>
                </wp:positionV>
                <wp:extent cx="6353659" cy="2941320"/>
                <wp:effectExtent l="38100" t="38100" r="123825" b="87630"/>
                <wp:wrapNone/>
                <wp:docPr id="102755630" name="Group 67"/>
                <wp:cNvGraphicFramePr/>
                <a:graphic xmlns:a="http://schemas.openxmlformats.org/drawingml/2006/main">
                  <a:graphicData uri="http://schemas.microsoft.com/office/word/2010/wordprocessingGroup">
                    <wpg:wgp>
                      <wpg:cNvGrpSpPr/>
                      <wpg:grpSpPr>
                        <a:xfrm>
                          <a:off x="0" y="0"/>
                          <a:ext cx="6353659" cy="2941320"/>
                          <a:chOff x="0" y="0"/>
                          <a:chExt cx="2029968" cy="5950284"/>
                        </a:xfrm>
                        <a:effectLst>
                          <a:outerShdw blurRad="50800" dist="38100" dir="2700000" algn="tl" rotWithShape="0">
                            <a:prstClr val="black">
                              <a:alpha val="40000"/>
                            </a:prstClr>
                          </a:outerShdw>
                        </a:effectLst>
                      </wpg:grpSpPr>
                      <wpg:grpSp>
                        <wpg:cNvPr id="209186080" name="Group 209186080"/>
                        <wpg:cNvGrpSpPr/>
                        <wpg:grpSpPr>
                          <a:xfrm>
                            <a:off x="0" y="0"/>
                            <a:ext cx="2029968" cy="5950284"/>
                            <a:chOff x="0" y="0"/>
                            <a:chExt cx="2029968" cy="5950284"/>
                          </a:xfrm>
                        </wpg:grpSpPr>
                        <wps:wsp>
                          <wps:cNvPr id="1970470457" name="Shape 10"/>
                          <wps:cNvSpPr/>
                          <wps:spPr>
                            <a:xfrm>
                              <a:off x="0" y="0"/>
                              <a:ext cx="2029968" cy="5914918"/>
                            </a:xfrm>
                            <a:prstGeom prst="roundRect">
                              <a:avLst>
                                <a:gd name="adj" fmla="val 4110"/>
                              </a:avLst>
                            </a:prstGeom>
                            <a:solidFill>
                              <a:sysClr val="window" lastClr="FFFFFF"/>
                            </a:solidFill>
                            <a:ln w="12700">
                              <a:solidFill>
                                <a:srgbClr val="D7E2EA"/>
                              </a:solidFill>
                              <a:prstDash val="solid"/>
                            </a:ln>
                            <a:effectLst>
                              <a:outerShdw blurRad="10160" dist="3810" dir="2700000" algn="bl" rotWithShape="0">
                                <a:srgbClr val="000000">
                                  <a:alpha val="9000"/>
                                </a:srgbClr>
                              </a:outerShdw>
                            </a:effectLst>
                          </wps:spPr>
                          <wps:bodyPr/>
                        </wps:wsp>
                        <wps:wsp>
                          <wps:cNvPr id="1025775074" name="Shape 11"/>
                          <wps:cNvSpPr/>
                          <wps:spPr>
                            <a:xfrm>
                              <a:off x="0" y="0"/>
                              <a:ext cx="26494" cy="5950284"/>
                            </a:xfrm>
                            <a:prstGeom prst="rect">
                              <a:avLst/>
                            </a:prstGeom>
                            <a:solidFill>
                              <a:srgbClr val="7030A0"/>
                            </a:solidFill>
                            <a:ln w="12700">
                              <a:noFill/>
                              <a:prstDash val="solid"/>
                            </a:ln>
                          </wps:spPr>
                          <wps:bodyPr/>
                        </wps:wsp>
                      </wpg:grpSp>
                      <wps:wsp>
                        <wps:cNvPr id="1011716511" name="TextBox 50"/>
                        <wps:cNvSpPr txBox="1"/>
                        <wps:spPr>
                          <a:xfrm>
                            <a:off x="26494" y="67297"/>
                            <a:ext cx="2002830" cy="5688473"/>
                          </a:xfrm>
                          <a:prstGeom prst="rect">
                            <a:avLst/>
                          </a:prstGeom>
                          <a:noFill/>
                        </wps:spPr>
                        <wps:txbx>
                          <w:txbxContent>
                            <w:p w14:paraId="41C7C140" w14:textId="77777777" w:rsidR="00D274A9" w:rsidRPr="00D274A9" w:rsidRDefault="00D274A9" w:rsidP="00D274A9">
                              <w:pPr>
                                <w:pStyle w:val="ListParagraph"/>
                                <w:numPr>
                                  <w:ilvl w:val="0"/>
                                  <w:numId w:val="23"/>
                                </w:numPr>
                                <w:spacing w:after="0" w:line="240" w:lineRule="auto"/>
                                <w:rPr>
                                  <w:color w:val="000000"/>
                                  <w:kern w:val="24"/>
                                </w:rPr>
                              </w:pPr>
                              <w:r w:rsidRPr="00D274A9">
                                <w:rPr>
                                  <w:color w:val="000000"/>
                                  <w:kern w:val="24"/>
                                </w:rPr>
                                <w:t xml:space="preserve">Embed diversity and inclusion within organisational strategy, business planning and leadership accountability structures. </w:t>
                              </w:r>
                            </w:p>
                            <w:p w14:paraId="274D8CAB" w14:textId="77777777" w:rsidR="00D274A9" w:rsidRPr="00D274A9" w:rsidRDefault="00D274A9" w:rsidP="00D274A9">
                              <w:pPr>
                                <w:pStyle w:val="ListParagraph"/>
                                <w:numPr>
                                  <w:ilvl w:val="0"/>
                                  <w:numId w:val="23"/>
                                </w:numPr>
                                <w:spacing w:after="0" w:line="240" w:lineRule="auto"/>
                                <w:rPr>
                                  <w:color w:val="000000"/>
                                  <w:kern w:val="24"/>
                                </w:rPr>
                              </w:pPr>
                              <w:r w:rsidRPr="00D274A9">
                                <w:rPr>
                                  <w:color w:val="000000"/>
                                  <w:kern w:val="24"/>
                                </w:rPr>
                                <w:t xml:space="preserve">Maintain a clear diversity and inclusion strategy, action plan and governance framework. </w:t>
                              </w:r>
                            </w:p>
                            <w:p w14:paraId="651A3C7C" w14:textId="77777777" w:rsidR="00D274A9" w:rsidRPr="00D274A9" w:rsidRDefault="00D274A9" w:rsidP="00D274A9">
                              <w:pPr>
                                <w:pStyle w:val="ListParagraph"/>
                                <w:numPr>
                                  <w:ilvl w:val="0"/>
                                  <w:numId w:val="23"/>
                                </w:numPr>
                                <w:spacing w:after="0" w:line="240" w:lineRule="auto"/>
                                <w:rPr>
                                  <w:color w:val="000000"/>
                                  <w:kern w:val="24"/>
                                </w:rPr>
                              </w:pPr>
                              <w:r w:rsidRPr="00D274A9">
                                <w:rPr>
                                  <w:color w:val="000000"/>
                                  <w:kern w:val="24"/>
                                </w:rPr>
                                <w:t xml:space="preserve">Use demographic and organisational data to measure progress, identify gaps and inform decision-making. </w:t>
                              </w:r>
                            </w:p>
                            <w:p w14:paraId="3A8F3C03" w14:textId="77777777" w:rsidR="00D274A9" w:rsidRPr="00D274A9" w:rsidRDefault="00D274A9" w:rsidP="00D274A9">
                              <w:pPr>
                                <w:pStyle w:val="ListParagraph"/>
                                <w:numPr>
                                  <w:ilvl w:val="0"/>
                                  <w:numId w:val="23"/>
                                </w:numPr>
                                <w:spacing w:after="0" w:line="240" w:lineRule="auto"/>
                                <w:rPr>
                                  <w:color w:val="000000"/>
                                  <w:kern w:val="24"/>
                                </w:rPr>
                              </w:pPr>
                              <w:r w:rsidRPr="00D274A9">
                                <w:rPr>
                                  <w:color w:val="000000"/>
                                  <w:kern w:val="24"/>
                                </w:rPr>
                                <w:t xml:space="preserve">Demonstrate impact across leadership, recruitment, retention, progression, engagement and organisational culture. </w:t>
                              </w:r>
                            </w:p>
                            <w:p w14:paraId="23FE0633" w14:textId="77777777" w:rsidR="00D274A9" w:rsidRPr="00D274A9" w:rsidRDefault="00D274A9" w:rsidP="00D274A9">
                              <w:pPr>
                                <w:pStyle w:val="ListParagraph"/>
                                <w:numPr>
                                  <w:ilvl w:val="0"/>
                                  <w:numId w:val="23"/>
                                </w:numPr>
                                <w:spacing w:after="0" w:line="240" w:lineRule="auto"/>
                                <w:rPr>
                                  <w:color w:val="000000"/>
                                  <w:kern w:val="24"/>
                                </w:rPr>
                              </w:pPr>
                              <w:r w:rsidRPr="00D274A9">
                                <w:rPr>
                                  <w:color w:val="000000"/>
                                  <w:kern w:val="24"/>
                                </w:rPr>
                                <w:t xml:space="preserve">Show how diversity and inclusion considerations influence relationships with suppliers, partners and external stakeholders. </w:t>
                              </w:r>
                            </w:p>
                            <w:p w14:paraId="63409476" w14:textId="77777777" w:rsidR="00D274A9" w:rsidRPr="00D274A9" w:rsidRDefault="00D274A9" w:rsidP="00D274A9">
                              <w:pPr>
                                <w:pStyle w:val="ListParagraph"/>
                                <w:numPr>
                                  <w:ilvl w:val="0"/>
                                  <w:numId w:val="23"/>
                                </w:numPr>
                                <w:spacing w:after="0" w:line="240" w:lineRule="auto"/>
                                <w:rPr>
                                  <w:color w:val="000000"/>
                                  <w:kern w:val="24"/>
                                </w:rPr>
                              </w:pPr>
                              <w:r w:rsidRPr="00D274A9">
                                <w:rPr>
                                  <w:color w:val="000000"/>
                                  <w:kern w:val="24"/>
                                </w:rPr>
                                <w:t xml:space="preserve">Prepare leaders, employee representatives and relevant personnel for assessment interviews and verification activities. </w:t>
                              </w:r>
                            </w:p>
                            <w:p w14:paraId="3F8C6D13" w14:textId="77777777" w:rsidR="00D274A9" w:rsidRPr="00D274A9" w:rsidRDefault="00D274A9" w:rsidP="00D274A9">
                              <w:pPr>
                                <w:pStyle w:val="ListParagraph"/>
                                <w:numPr>
                                  <w:ilvl w:val="0"/>
                                  <w:numId w:val="23"/>
                                </w:numPr>
                                <w:spacing w:after="0" w:line="240" w:lineRule="auto"/>
                                <w:rPr>
                                  <w:color w:val="000000"/>
                                  <w:kern w:val="24"/>
                                </w:rPr>
                              </w:pPr>
                              <w:r w:rsidRPr="00D274A9">
                                <w:rPr>
                                  <w:color w:val="000000"/>
                                  <w:kern w:val="24"/>
                                </w:rPr>
                                <w:t>Demonstrate continuous improvement and evidence of embedding diversity and inclusion across all areas of the organisation.</w:t>
                              </w:r>
                            </w:p>
                            <w:p w14:paraId="09415590" w14:textId="77777777" w:rsidR="00D274A9" w:rsidRPr="00D274A9" w:rsidRDefault="00D274A9" w:rsidP="00D274A9">
                              <w:pPr>
                                <w:pStyle w:val="ListParagraph"/>
                                <w:rPr>
                                  <w:color w:val="000000"/>
                                  <w:kern w:val="24"/>
                                  <w:szCs w:val="24"/>
                                  <w:lang w:val="en-GB"/>
                                </w:rPr>
                              </w:pPr>
                            </w:p>
                          </w:txbxContent>
                        </wps:txbx>
                        <wps:bodyPr wrap="square" rtlCol="0">
                          <a:noAutofit/>
                        </wps:bodyPr>
                      </wps:wsp>
                    </wpg:wgp>
                  </a:graphicData>
                </a:graphic>
                <wp14:sizeRelV relativeFrom="margin">
                  <wp14:pctHeight>0</wp14:pctHeight>
                </wp14:sizeRelV>
              </wp:anchor>
            </w:drawing>
          </mc:Choice>
          <mc:Fallback>
            <w:pict>
              <v:group w14:anchorId="0D4730E0" id="_x0000_s1089" style="position:absolute;margin-left:.35pt;margin-top:7.4pt;width:500.3pt;height:231.6pt;z-index:251707392;mso-position-horizontal-relative:margin;mso-height-relative:margin" coordsize="20299,59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">
                <v:group id="Group 209186080" o:spid="_x0000_s1090" style="position:absolute;width:20299;height:59502" coordsize="20299,59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">
                  <v:roundrect id="Shape 10" o:spid="_x0000_s1091" style="position:absolute;width:20299;height:59149;visibility:visible;mso-wrap-style:square;v-text-anchor:top" arcsize="269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" fillcolor="window" strokecolor="#d7e2ea" strokeweight="1pt">
                    <v:shadow on="t" color="black" opacity="5898f" origin="-.5,.5" offset=".07483mm,.07483mm"/>
                  </v:roundrect>
                  <v:rect id="Shape 11" o:spid="_x0000_s1092" style="position:absolute;width:264;height:59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" fillcolor="#7030a0" stroked="f" strokeweight="1pt"/>
                </v:group>
                <v:shape id="TextBox 50" o:spid="_x0000_s1093" type="#_x0000_t202" style="position:absolute;left:264;top:672;width:20029;height:56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" filled="f" stroked="f">
                  <v:textbox>
                    <w:txbxContent>
                      <w:p w14:paraId="41C7C140" w14:textId="77777777" w:rsidR="00D274A9" w:rsidRPr="00D274A9" w:rsidRDefault="00D274A9" w:rsidP="00D274A9">
                        <w:pPr>
                          <w:pStyle w:val="ListParagraph"/>
                          <w:numPr>
                            <w:ilvl w:val="0"/>
                            <w:numId w:val="23"/>
                          </w:numPr>
                          <w:spacing w:after="0" w:line="240" w:lineRule="auto"/>
                          <w:rPr>
                            <w:color w:val="000000"/>
                            <w:kern w:val="24"/>
                          </w:rPr>
                        </w:pPr>
                        <w:r w:rsidRPr="00D274A9">
                          <w:rPr>
                            <w:color w:val="000000"/>
                            <w:kern w:val="24"/>
                          </w:rPr>
                          <w:t xml:space="preserve">Embed diversity and inclusion within organisational strategy, business planning and leadership accountability structures. </w:t>
                        </w:r>
                      </w:p>
                      <w:p w14:paraId="274D8CAB" w14:textId="77777777" w:rsidR="00D274A9" w:rsidRPr="00D274A9" w:rsidRDefault="00D274A9" w:rsidP="00D274A9">
                        <w:pPr>
                          <w:pStyle w:val="ListParagraph"/>
                          <w:numPr>
                            <w:ilvl w:val="0"/>
                            <w:numId w:val="23"/>
                          </w:numPr>
                          <w:spacing w:after="0" w:line="240" w:lineRule="auto"/>
                          <w:rPr>
                            <w:color w:val="000000"/>
                            <w:kern w:val="24"/>
                          </w:rPr>
                        </w:pPr>
                        <w:r w:rsidRPr="00D274A9">
                          <w:rPr>
                            <w:color w:val="000000"/>
                            <w:kern w:val="24"/>
                          </w:rPr>
                          <w:t xml:space="preserve">Maintain a clear diversity and inclusion strategy, action plan and governance framework. </w:t>
                        </w:r>
                      </w:p>
                      <w:p w14:paraId="651A3C7C" w14:textId="77777777" w:rsidR="00D274A9" w:rsidRPr="00D274A9" w:rsidRDefault="00D274A9" w:rsidP="00D274A9">
                        <w:pPr>
                          <w:pStyle w:val="ListParagraph"/>
                          <w:numPr>
                            <w:ilvl w:val="0"/>
                            <w:numId w:val="23"/>
                          </w:numPr>
                          <w:spacing w:after="0" w:line="240" w:lineRule="auto"/>
                          <w:rPr>
                            <w:color w:val="000000"/>
                            <w:kern w:val="24"/>
                          </w:rPr>
                        </w:pPr>
                        <w:r w:rsidRPr="00D274A9">
                          <w:rPr>
                            <w:color w:val="000000"/>
                            <w:kern w:val="24"/>
                          </w:rPr>
                          <w:t xml:space="preserve">Use demographic and organisational data to measure progress, identify gaps and inform decision-making. </w:t>
                        </w:r>
                      </w:p>
                      <w:p w14:paraId="3A8F3C03" w14:textId="77777777" w:rsidR="00D274A9" w:rsidRPr="00D274A9" w:rsidRDefault="00D274A9" w:rsidP="00D274A9">
                        <w:pPr>
                          <w:pStyle w:val="ListParagraph"/>
                          <w:numPr>
                            <w:ilvl w:val="0"/>
                            <w:numId w:val="23"/>
                          </w:numPr>
                          <w:spacing w:after="0" w:line="240" w:lineRule="auto"/>
                          <w:rPr>
                            <w:color w:val="000000"/>
                            <w:kern w:val="24"/>
                          </w:rPr>
                        </w:pPr>
                        <w:r w:rsidRPr="00D274A9">
                          <w:rPr>
                            <w:color w:val="000000"/>
                            <w:kern w:val="24"/>
                          </w:rPr>
                          <w:t xml:space="preserve">Demonstrate impact across leadership, recruitment, retention, progression, engagement and organisational culture. </w:t>
                        </w:r>
                      </w:p>
                      <w:p w14:paraId="23FE0633" w14:textId="77777777" w:rsidR="00D274A9" w:rsidRPr="00D274A9" w:rsidRDefault="00D274A9" w:rsidP="00D274A9">
                        <w:pPr>
                          <w:pStyle w:val="ListParagraph"/>
                          <w:numPr>
                            <w:ilvl w:val="0"/>
                            <w:numId w:val="23"/>
                          </w:numPr>
                          <w:spacing w:after="0" w:line="240" w:lineRule="auto"/>
                          <w:rPr>
                            <w:color w:val="000000"/>
                            <w:kern w:val="24"/>
                          </w:rPr>
                        </w:pPr>
                        <w:r w:rsidRPr="00D274A9">
                          <w:rPr>
                            <w:color w:val="000000"/>
                            <w:kern w:val="24"/>
                          </w:rPr>
                          <w:t xml:space="preserve">Show how diversity and inclusion considerations influence relationships with suppliers, partners and external stakeholders. </w:t>
                        </w:r>
                      </w:p>
                      <w:p w14:paraId="63409476" w14:textId="77777777" w:rsidR="00D274A9" w:rsidRPr="00D274A9" w:rsidRDefault="00D274A9" w:rsidP="00D274A9">
                        <w:pPr>
                          <w:pStyle w:val="ListParagraph"/>
                          <w:numPr>
                            <w:ilvl w:val="0"/>
                            <w:numId w:val="23"/>
                          </w:numPr>
                          <w:spacing w:after="0" w:line="240" w:lineRule="auto"/>
                          <w:rPr>
                            <w:color w:val="000000"/>
                            <w:kern w:val="24"/>
                          </w:rPr>
                        </w:pPr>
                        <w:r w:rsidRPr="00D274A9">
                          <w:rPr>
                            <w:color w:val="000000"/>
                            <w:kern w:val="24"/>
                          </w:rPr>
                          <w:t xml:space="preserve">Prepare leaders, employee representatives and relevant personnel for assessment interviews and verification activities. </w:t>
                        </w:r>
                      </w:p>
                      <w:p w14:paraId="3F8C6D13" w14:textId="77777777" w:rsidR="00D274A9" w:rsidRPr="00D274A9" w:rsidRDefault="00D274A9" w:rsidP="00D274A9">
                        <w:pPr>
                          <w:pStyle w:val="ListParagraph"/>
                          <w:numPr>
                            <w:ilvl w:val="0"/>
                            <w:numId w:val="23"/>
                          </w:numPr>
                          <w:spacing w:after="0" w:line="240" w:lineRule="auto"/>
                          <w:rPr>
                            <w:color w:val="000000"/>
                            <w:kern w:val="24"/>
                          </w:rPr>
                        </w:pPr>
                        <w:r w:rsidRPr="00D274A9">
                          <w:rPr>
                            <w:color w:val="000000"/>
                            <w:kern w:val="24"/>
                          </w:rPr>
                          <w:t>Demonstrate continuous improvement and evidence of embedding diversity and inclusion across all areas of the organisation.</w:t>
                        </w:r>
                      </w:p>
                      <w:p w14:paraId="09415590" w14:textId="77777777" w:rsidR="00D274A9" w:rsidRPr="00D274A9" w:rsidRDefault="00D274A9" w:rsidP="00D274A9">
                        <w:pPr>
                          <w:pStyle w:val="ListParagraph"/>
                          <w:rPr>
                            <w:color w:val="000000"/>
                            <w:kern w:val="24"/>
                            <w:szCs w:val="24"/>
                            <w:lang w:val="en-GB"/>
                          </w:rPr>
                        </w:pPr>
                      </w:p>
                    </w:txbxContent>
                  </v:textbox>
                </v:shape>
                <w10:wrap anchorx="margin"/>
              </v:group>
            </w:pict>
          </mc:Fallback>
        </mc:AlternateContent>
      </w:r>
    </w:p>
    <w:p w14:paraId="785F9C62" w14:textId="77777777" w:rsidR="00D274A9" w:rsidRDefault="00D274A9">
      <w:pPr>
        <w:pStyle w:val="Caption"/>
        <w:rPr>
          <w:color w:val="00B050"/>
          <w:sz w:val="24"/>
          <w:szCs w:val="24"/>
        </w:rPr>
      </w:pPr>
    </w:p>
    <w:p w14:paraId="0C860A31" w14:textId="77777777" w:rsidR="00D274A9" w:rsidRDefault="00D274A9">
      <w:pPr>
        <w:pStyle w:val="Caption"/>
        <w:rPr>
          <w:color w:val="00B050"/>
          <w:sz w:val="24"/>
          <w:szCs w:val="24"/>
        </w:rPr>
      </w:pPr>
    </w:p>
    <w:p w14:paraId="2B81AFE4" w14:textId="77777777" w:rsidR="00D274A9" w:rsidRDefault="00D274A9">
      <w:pPr>
        <w:pStyle w:val="Caption"/>
        <w:rPr>
          <w:color w:val="00B050"/>
          <w:sz w:val="24"/>
          <w:szCs w:val="24"/>
        </w:rPr>
      </w:pPr>
    </w:p>
    <w:p w14:paraId="6912A3C1" w14:textId="77777777" w:rsidR="00D274A9" w:rsidRDefault="00D274A9">
      <w:pPr>
        <w:pStyle w:val="Caption"/>
        <w:rPr>
          <w:color w:val="00B050"/>
          <w:sz w:val="24"/>
          <w:szCs w:val="24"/>
        </w:rPr>
      </w:pPr>
    </w:p>
    <w:p w14:paraId="0F46A3C4" w14:textId="77777777" w:rsidR="00D274A9" w:rsidRDefault="00D274A9">
      <w:pPr>
        <w:pStyle w:val="Caption"/>
        <w:rPr>
          <w:color w:val="00B050"/>
          <w:sz w:val="24"/>
          <w:szCs w:val="24"/>
        </w:rPr>
      </w:pPr>
    </w:p>
    <w:p w14:paraId="7D9FDF13" w14:textId="77777777" w:rsidR="00D274A9" w:rsidRDefault="00D274A9">
      <w:pPr>
        <w:pStyle w:val="Caption"/>
        <w:rPr>
          <w:color w:val="00B050"/>
          <w:sz w:val="24"/>
          <w:szCs w:val="24"/>
        </w:rPr>
      </w:pPr>
    </w:p>
    <w:p w14:paraId="51ED4F1D" w14:textId="77777777" w:rsidR="00D274A9" w:rsidRDefault="00D274A9">
      <w:pPr>
        <w:pStyle w:val="Caption"/>
        <w:rPr>
          <w:color w:val="00B050"/>
          <w:sz w:val="24"/>
          <w:szCs w:val="24"/>
        </w:rPr>
      </w:pPr>
    </w:p>
    <w:p w14:paraId="76DC54FD" w14:textId="77777777" w:rsidR="00D274A9" w:rsidRDefault="00D274A9">
      <w:pPr>
        <w:pStyle w:val="Caption"/>
        <w:rPr>
          <w:color w:val="00B050"/>
          <w:sz w:val="24"/>
          <w:szCs w:val="24"/>
        </w:rPr>
      </w:pPr>
    </w:p>
    <w:p w14:paraId="35ACD081" w14:textId="77777777" w:rsidR="00D274A9" w:rsidRDefault="00D274A9">
      <w:pPr>
        <w:pStyle w:val="Caption"/>
        <w:rPr>
          <w:color w:val="00B050"/>
          <w:sz w:val="24"/>
          <w:szCs w:val="24"/>
        </w:rPr>
      </w:pPr>
    </w:p>
    <w:p w14:paraId="509F50D3" w14:textId="08170909" w:rsidR="00F71016" w:rsidRPr="00EF7113" w:rsidRDefault="00D274A9">
      <w:pPr>
        <w:pStyle w:val="Caption"/>
        <w:rPr>
          <w:color w:val="00863D"/>
          <w:sz w:val="24"/>
          <w:szCs w:val="24"/>
        </w:rPr>
      </w:pPr>
      <w:r w:rsidRPr="00EF7113">
        <w:rPr>
          <w:color w:val="00863D"/>
          <w:sz w:val="24"/>
          <w:szCs w:val="24"/>
        </w:rPr>
        <w:t>Figure</w:t>
      </w:r>
      <w:r w:rsidR="00DC46F5" w:rsidRPr="00EF7113">
        <w:rPr>
          <w:color w:val="00863D"/>
          <w:sz w:val="24"/>
          <w:szCs w:val="24"/>
        </w:rPr>
        <w:t xml:space="preserve"> 6</w:t>
      </w:r>
      <w:r w:rsidR="00F71016" w:rsidRPr="00EF7113">
        <w:rPr>
          <w:color w:val="00863D"/>
          <w:sz w:val="24"/>
          <w:szCs w:val="24"/>
        </w:rPr>
        <w:t>: Gold Roadmap</w:t>
      </w:r>
      <w:r w:rsidRPr="00EF7113">
        <w:rPr>
          <w:color w:val="00863D"/>
          <w:sz w:val="24"/>
          <w:szCs w:val="24"/>
        </w:rPr>
        <w:t xml:space="preserve"> Steps</w:t>
      </w:r>
    </w:p>
    <w:p w14:paraId="55356CFB" w14:textId="77325779" w:rsidR="002D6F39" w:rsidRPr="002D6F39" w:rsidRDefault="002D6F39" w:rsidP="002D6F39">
      <w:pPr>
        <w:pStyle w:val="Caption"/>
        <w:rPr>
          <w:rFonts w:eastAsia="Aptos" w:cs="Times New Roman"/>
          <w:color w:val="00B050"/>
          <w:sz w:val="24"/>
          <w:szCs w:val="24"/>
          <w:lang w:val="en-IE"/>
        </w:rPr>
      </w:pPr>
    </w:p>
    <w:p w14:paraId="1971982C" w14:textId="77777777" w:rsidR="00BC6FB9" w:rsidRPr="00BC6FB9" w:rsidRDefault="00BC6FB9" w:rsidP="00BC6FB9">
      <w:pPr>
        <w:rPr>
          <w:lang w:val="en-IE"/>
        </w:rPr>
      </w:pPr>
    </w:p>
    <w:p w14:paraId="3571809C" w14:textId="77777777" w:rsidR="00ED5DD9" w:rsidRDefault="00ED5DD9" w:rsidP="00ED5DD9">
      <w:pPr>
        <w:rPr>
          <w:sz w:val="22"/>
        </w:rPr>
      </w:pPr>
    </w:p>
    <w:p w14:paraId="182A14C9" w14:textId="2E10CB6C" w:rsidR="00C66E48" w:rsidRDefault="00ED5DD9" w:rsidP="00ED5DD9">
      <w:pPr>
        <w:tabs>
          <w:tab w:val="left" w:pos="1344"/>
        </w:tabs>
        <w:rPr>
          <w:sz w:val="22"/>
        </w:rPr>
      </w:pPr>
      <w:r>
        <w:rPr>
          <w:sz w:val="22"/>
        </w:rPr>
        <w:tab/>
      </w:r>
    </w:p>
    <w:p w14:paraId="5558B9FC" w14:textId="77777777" w:rsidR="00C66E48" w:rsidRDefault="00C66E48">
      <w:pPr>
        <w:rPr>
          <w:sz w:val="22"/>
        </w:rPr>
      </w:pPr>
      <w:r>
        <w:rPr>
          <w:sz w:val="22"/>
        </w:rPr>
        <w:br w:type="page"/>
      </w:r>
    </w:p>
    <w:p w14:paraId="36568690" w14:textId="77777777" w:rsidR="00C66E48" w:rsidRPr="00C66E48" w:rsidRDefault="00C66E48" w:rsidP="00C66E48">
      <w:pPr>
        <w:pStyle w:val="Heading1"/>
        <w:rPr>
          <w:b w:val="0"/>
          <w:bCs w:val="0"/>
          <w:color w:val="1F497D" w:themeColor="text2"/>
          <w:sz w:val="52"/>
          <w:szCs w:val="52"/>
          <w:u w:val="single"/>
          <w:lang w:val="en-IE"/>
        </w:rPr>
      </w:pPr>
      <w:bookmarkStart w:id="99" w:name="_Toc240895699"/>
      <w:r w:rsidRPr="00C66E48">
        <w:rPr>
          <w:b w:val="0"/>
          <w:bCs w:val="0"/>
          <w:color w:val="1F497D" w:themeColor="text2"/>
          <w:sz w:val="52"/>
          <w:szCs w:val="52"/>
          <w:u w:val="single"/>
        </w:rPr>
        <w:lastRenderedPageBreak/>
        <w:t>Part C 3-year Example Accreditation Journey</w:t>
      </w:r>
      <w:bookmarkEnd w:id="99"/>
    </w:p>
    <w:p w14:paraId="377EC4E6" w14:textId="77777777" w:rsidR="00C35F89" w:rsidRDefault="00C35F89" w:rsidP="00C66E48">
      <w:pPr>
        <w:rPr>
          <w:rStyle w:val="Heading2Char"/>
          <w:lang w:val="en-GB"/>
        </w:rPr>
      </w:pPr>
      <w:bookmarkStart w:id="100" w:name="_Toc237267853"/>
    </w:p>
    <w:p w14:paraId="462867BE" w14:textId="6155E6A9" w:rsidR="00B63235" w:rsidRDefault="00C66E48" w:rsidP="00C66E48">
      <w:pPr>
        <w:rPr>
          <w:rFonts w:eastAsia="Aptos" w:cs="Times New Roman"/>
          <w:sz w:val="22"/>
          <w:szCs w:val="24"/>
          <w:lang w:val="en-IE"/>
        </w:rPr>
      </w:pPr>
      <w:bookmarkStart w:id="101" w:name="_Toc240895700"/>
      <w:r w:rsidRPr="00C66E48">
        <w:rPr>
          <w:rStyle w:val="Heading2Char"/>
          <w:lang w:val="en-GB"/>
        </w:rPr>
        <w:t>Illustrative three</w:t>
      </w:r>
      <w:r w:rsidRPr="00C66E48">
        <w:rPr>
          <w:rStyle w:val="Heading2Char"/>
          <w:lang w:val="en-GB"/>
        </w:rPr>
        <w:noBreakHyphen/>
        <w:t>year month</w:t>
      </w:r>
      <w:r w:rsidRPr="00C66E48">
        <w:rPr>
          <w:rStyle w:val="Heading2Char"/>
          <w:lang w:val="en-GB"/>
        </w:rPr>
        <w:noBreakHyphen/>
        <w:t>by</w:t>
      </w:r>
      <w:r w:rsidRPr="00C66E48">
        <w:rPr>
          <w:rStyle w:val="Heading2Char"/>
          <w:lang w:val="en-GB"/>
        </w:rPr>
        <w:noBreakHyphen/>
        <w:t>month timeline</w:t>
      </w:r>
      <w:bookmarkEnd w:id="101"/>
      <w:r w:rsidRPr="00C66E48">
        <w:rPr>
          <w:rFonts w:eastAsia="Aptos" w:cs="Times New Roman"/>
          <w:sz w:val="22"/>
          <w:szCs w:val="24"/>
          <w:lang w:val="en-IE"/>
        </w:rPr>
        <w:t xml:space="preserve"> </w:t>
      </w:r>
    </w:p>
    <w:p w14:paraId="67D036E0" w14:textId="77777777" w:rsidR="00C35F89" w:rsidRDefault="00C35F89" w:rsidP="00C66E48">
      <w:pPr>
        <w:rPr>
          <w:rFonts w:eastAsia="Aptos" w:cs="Times New Roman"/>
          <w:sz w:val="22"/>
          <w:szCs w:val="24"/>
          <w:lang w:val="en-IE"/>
        </w:rPr>
      </w:pPr>
    </w:p>
    <w:p w14:paraId="52BC9C07" w14:textId="05B9981C" w:rsidR="00D74F38" w:rsidRDefault="00D74F38" w:rsidP="00C66E48">
      <w:pPr>
        <w:rPr>
          <w:rFonts w:eastAsia="Aptos" w:cs="Times New Roman"/>
          <w:sz w:val="22"/>
          <w:szCs w:val="24"/>
          <w:lang w:val="en-IE"/>
        </w:rPr>
      </w:pPr>
      <w:r w:rsidRPr="00D74F38">
        <w:rPr>
          <w:rFonts w:eastAsia="Aptos" w:cs="Times New Roman"/>
          <w:noProof/>
          <w:sz w:val="22"/>
          <w:szCs w:val="24"/>
          <w:lang w:val="en-IE"/>
        </w:rPr>
        <w:drawing>
          <wp:anchor distT="0" distB="0" distL="114300" distR="114300" simplePos="0" relativeHeight="251709440" behindDoc="0" locked="0" layoutInCell="1" allowOverlap="1" wp14:anchorId="5D5C9ADB" wp14:editId="44A5D876">
            <wp:simplePos x="0" y="0"/>
            <wp:positionH relativeFrom="margin">
              <wp:align>left</wp:align>
            </wp:positionH>
            <wp:positionV relativeFrom="paragraph">
              <wp:posOffset>8890</wp:posOffset>
            </wp:positionV>
            <wp:extent cx="6276252" cy="1243290"/>
            <wp:effectExtent l="0" t="0" r="0" b="0"/>
            <wp:wrapNone/>
            <wp:docPr id="895102352" name="Picture 2" descr="Three-stage Investors in Diversity accreditation timeline shown from left to right: Bronze, months 1–6; Silver, months 7–18; and Gold, months 19–36. Each stage is displayed in a purple-and-blue card with the corresponding Bronze, Silver or Gold accreditation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102352" name="Picture 2" descr="Three-stage Investors in Diversity accreditation timeline shown from left to right: Bronze, months 1–6; Silver, months 7–18; and Gold, months 19–36. Each stage is displayed in a purple-and-blue card with the corresponding Bronze, Silver or Gold accreditation symbol."/>
                    <pic:cNvPicPr>
                      <a:picLocks noChangeAspect="1" noChangeArrowheads="1"/>
                    </pic:cNvPicPr>
                  </pic:nvPicPr>
                  <pic:blipFill rotWithShape="1">
                    <a:blip r:embed="rId21">
                      <a:extLst>
                        <a:ext uri="{28A0092B-C50C-407E-A947-70E740481C1C}">
                          <a14:useLocalDpi xmlns:a14="http://schemas.microsoft.com/office/drawing/2010/main" val="0"/>
                        </a:ext>
                      </a:extLst>
                    </a:blip>
                    <a:srcRect t="17917" b="22760"/>
                    <a:stretch>
                      <a:fillRect/>
                    </a:stretch>
                  </pic:blipFill>
                  <pic:spPr bwMode="auto">
                    <a:xfrm>
                      <a:off x="0" y="0"/>
                      <a:ext cx="6276252" cy="12432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90D8719" w14:textId="017A1641" w:rsidR="00C66E48" w:rsidRDefault="00C66E48" w:rsidP="00C66E48">
      <w:pPr>
        <w:rPr>
          <w:rFonts w:eastAsia="Aptos" w:cs="Times New Roman"/>
          <w:sz w:val="22"/>
          <w:szCs w:val="24"/>
          <w:lang w:val="en-IE"/>
        </w:rPr>
      </w:pPr>
    </w:p>
    <w:p w14:paraId="0F7EC70B" w14:textId="34A828B7" w:rsidR="00D74F38" w:rsidRDefault="00D74F38" w:rsidP="00C66E48">
      <w:pPr>
        <w:rPr>
          <w:rFonts w:eastAsia="Aptos" w:cs="Times New Roman"/>
          <w:sz w:val="22"/>
          <w:szCs w:val="24"/>
          <w:lang w:val="en-IE"/>
        </w:rPr>
      </w:pPr>
    </w:p>
    <w:p w14:paraId="15837E07" w14:textId="77777777" w:rsidR="00D74F38" w:rsidRPr="00C66E48" w:rsidRDefault="00D74F38" w:rsidP="00C66E48">
      <w:pPr>
        <w:rPr>
          <w:rFonts w:eastAsia="Aptos" w:cs="Times New Roman"/>
          <w:sz w:val="22"/>
          <w:szCs w:val="24"/>
          <w:lang w:val="en-IE"/>
        </w:rPr>
      </w:pPr>
    </w:p>
    <w:tbl>
      <w:tblPr>
        <w:tblStyle w:val="TableGrid1"/>
        <w:tblW w:w="9908" w:type="dxa"/>
        <w:tblBorders>
          <w:top w:val="double" w:sz="4" w:space="0" w:color="8064A2"/>
          <w:left w:val="double" w:sz="4" w:space="0" w:color="8064A2"/>
          <w:bottom w:val="double" w:sz="4" w:space="0" w:color="8064A2"/>
          <w:right w:val="double" w:sz="4" w:space="0" w:color="8064A2"/>
          <w:insideH w:val="double" w:sz="4" w:space="0" w:color="8064A2"/>
          <w:insideV w:val="none" w:sz="0" w:space="0" w:color="auto"/>
        </w:tblBorders>
        <w:tblLook w:val="04A0" w:firstRow="1" w:lastRow="0" w:firstColumn="1" w:lastColumn="0" w:noHBand="0" w:noVBand="1"/>
      </w:tblPr>
      <w:tblGrid>
        <w:gridCol w:w="993"/>
        <w:gridCol w:w="1827"/>
        <w:gridCol w:w="2304"/>
        <w:gridCol w:w="4784"/>
      </w:tblGrid>
      <w:tr w:rsidR="00C66E48" w:rsidRPr="00C66E48" w14:paraId="11A309AB" w14:textId="77777777" w:rsidTr="00C66E48">
        <w:tc>
          <w:tcPr>
            <w:tcW w:w="993" w:type="dxa"/>
            <w:shd w:val="clear" w:color="auto" w:fill="7030A0"/>
            <w:vAlign w:val="center"/>
          </w:tcPr>
          <w:bookmarkEnd w:id="100"/>
          <w:p w14:paraId="37049A08" w14:textId="77777777" w:rsidR="00C66E48" w:rsidRPr="00C66E48" w:rsidRDefault="00C66E48" w:rsidP="00C66E48">
            <w:pPr>
              <w:jc w:val="center"/>
              <w:rPr>
                <w:rFonts w:cs="Times New Roman"/>
                <w:b/>
                <w:bCs/>
                <w:color w:val="FFFFFF" w:themeColor="background1"/>
                <w:sz w:val="22"/>
                <w:lang w:val="en-GB"/>
              </w:rPr>
            </w:pPr>
            <w:r w:rsidRPr="00C66E48">
              <w:rPr>
                <w:rFonts w:cs="Times New Roman"/>
                <w:b/>
                <w:bCs/>
                <w:color w:val="FFFFFF" w:themeColor="background1"/>
                <w:sz w:val="22"/>
              </w:rPr>
              <w:t>Year 1</w:t>
            </w:r>
          </w:p>
        </w:tc>
        <w:tc>
          <w:tcPr>
            <w:tcW w:w="1827" w:type="dxa"/>
            <w:shd w:val="clear" w:color="auto" w:fill="7030A0"/>
            <w:vAlign w:val="center"/>
          </w:tcPr>
          <w:p w14:paraId="4695F77A" w14:textId="6D973542" w:rsidR="00C66E48" w:rsidRPr="00C66E48" w:rsidRDefault="00C66E48" w:rsidP="00C66E48">
            <w:pPr>
              <w:jc w:val="center"/>
              <w:rPr>
                <w:rFonts w:cs="Times New Roman"/>
                <w:color w:val="FFFFFF"/>
                <w:sz w:val="22"/>
                <w:lang w:val="en-GB"/>
              </w:rPr>
            </w:pPr>
            <w:r w:rsidRPr="00C66E48">
              <w:rPr>
                <w:rFonts w:cs="Times New Roman"/>
                <w:b/>
                <w:bCs/>
                <w:color w:val="FFFFFF"/>
                <w:sz w:val="22"/>
              </w:rPr>
              <w:t>Timeframe</w:t>
            </w:r>
          </w:p>
        </w:tc>
        <w:tc>
          <w:tcPr>
            <w:tcW w:w="2304" w:type="dxa"/>
            <w:shd w:val="clear" w:color="auto" w:fill="7030A0"/>
            <w:vAlign w:val="center"/>
          </w:tcPr>
          <w:p w14:paraId="0243E39B" w14:textId="77777777" w:rsidR="00C66E48" w:rsidRPr="00C66E48" w:rsidRDefault="00C66E48" w:rsidP="00C66E48">
            <w:pPr>
              <w:jc w:val="center"/>
              <w:rPr>
                <w:rFonts w:cs="Times New Roman"/>
                <w:b/>
                <w:bCs/>
                <w:color w:val="FFFFFF"/>
                <w:sz w:val="22"/>
                <w:lang w:val="en-GB"/>
              </w:rPr>
            </w:pPr>
            <w:r w:rsidRPr="00C66E48">
              <w:rPr>
                <w:rFonts w:cs="Times New Roman"/>
                <w:b/>
                <w:bCs/>
                <w:color w:val="FFFFFF"/>
                <w:sz w:val="22"/>
              </w:rPr>
              <w:t>Key Focus</w:t>
            </w:r>
          </w:p>
        </w:tc>
        <w:tc>
          <w:tcPr>
            <w:tcW w:w="4784" w:type="dxa"/>
            <w:shd w:val="clear" w:color="auto" w:fill="7030A0"/>
            <w:vAlign w:val="center"/>
          </w:tcPr>
          <w:p w14:paraId="017F7473" w14:textId="77777777" w:rsidR="00C66E48" w:rsidRPr="00C66E48" w:rsidRDefault="00C66E48" w:rsidP="00C66E48">
            <w:pPr>
              <w:jc w:val="center"/>
              <w:rPr>
                <w:rFonts w:cs="Times New Roman"/>
                <w:color w:val="FFFFFF"/>
                <w:sz w:val="22"/>
                <w:lang w:val="en-GB"/>
              </w:rPr>
            </w:pPr>
            <w:r w:rsidRPr="00C66E48">
              <w:rPr>
                <w:rFonts w:cs="Times New Roman"/>
                <w:b/>
                <w:bCs/>
                <w:color w:val="FFFFFF"/>
                <w:sz w:val="22"/>
              </w:rPr>
              <w:t>Key Activities</w:t>
            </w:r>
          </w:p>
        </w:tc>
      </w:tr>
      <w:tr w:rsidR="00C66E48" w:rsidRPr="00C66E48" w14:paraId="73F3DBDE" w14:textId="77777777" w:rsidTr="00C66E48">
        <w:trPr>
          <w:trHeight w:val="854"/>
        </w:trPr>
        <w:tc>
          <w:tcPr>
            <w:tcW w:w="993" w:type="dxa"/>
            <w:vMerge w:val="restart"/>
            <w:shd w:val="clear" w:color="auto" w:fill="0070C0"/>
          </w:tcPr>
          <w:p w14:paraId="253314CB" w14:textId="77777777" w:rsidR="00C66E48" w:rsidRDefault="00C66E48" w:rsidP="00C66E48">
            <w:pPr>
              <w:rPr>
                <w:rFonts w:cs="Times New Roman"/>
                <w:b/>
                <w:bCs/>
                <w:color w:val="FFFFFF" w:themeColor="background1"/>
                <w:sz w:val="22"/>
                <w:lang w:val="en-GB"/>
              </w:rPr>
            </w:pPr>
          </w:p>
          <w:p w14:paraId="389143DC" w14:textId="77777777" w:rsidR="00C66E48" w:rsidRDefault="00C66E48" w:rsidP="00C66E48">
            <w:pPr>
              <w:rPr>
                <w:rFonts w:cs="Times New Roman"/>
                <w:b/>
                <w:bCs/>
                <w:color w:val="FFFFFF" w:themeColor="background1"/>
                <w:sz w:val="22"/>
                <w:lang w:val="en-GB"/>
              </w:rPr>
            </w:pPr>
          </w:p>
          <w:p w14:paraId="6DE94C0B" w14:textId="77777777" w:rsidR="00C66E48" w:rsidRDefault="00C66E48" w:rsidP="00C66E48">
            <w:pPr>
              <w:rPr>
                <w:rFonts w:cs="Times New Roman"/>
                <w:b/>
                <w:bCs/>
                <w:color w:val="FFFFFF" w:themeColor="background1"/>
                <w:sz w:val="22"/>
                <w:lang w:val="en-GB"/>
              </w:rPr>
            </w:pPr>
          </w:p>
          <w:p w14:paraId="5720099F" w14:textId="77777777" w:rsidR="00C66E48" w:rsidRDefault="00C66E48" w:rsidP="00C66E48">
            <w:pPr>
              <w:rPr>
                <w:rFonts w:cs="Times New Roman"/>
                <w:b/>
                <w:bCs/>
                <w:color w:val="FFFFFF" w:themeColor="background1"/>
                <w:sz w:val="22"/>
                <w:lang w:val="en-GB"/>
              </w:rPr>
            </w:pPr>
          </w:p>
          <w:p w14:paraId="303B60BF" w14:textId="77777777" w:rsidR="00C66E48" w:rsidRDefault="00C66E48" w:rsidP="00C66E48">
            <w:pPr>
              <w:rPr>
                <w:rFonts w:cs="Times New Roman"/>
                <w:b/>
                <w:bCs/>
                <w:color w:val="FFFFFF" w:themeColor="background1"/>
                <w:sz w:val="22"/>
                <w:lang w:val="en-GB"/>
              </w:rPr>
            </w:pPr>
          </w:p>
          <w:p w14:paraId="738166ED" w14:textId="77777777" w:rsidR="00C66E48" w:rsidRDefault="00C66E48" w:rsidP="00C66E48">
            <w:pPr>
              <w:rPr>
                <w:rFonts w:cs="Times New Roman"/>
                <w:b/>
                <w:bCs/>
                <w:color w:val="FFFFFF" w:themeColor="background1"/>
                <w:sz w:val="22"/>
                <w:lang w:val="en-GB"/>
              </w:rPr>
            </w:pPr>
          </w:p>
          <w:p w14:paraId="36B69DD6" w14:textId="70FB4B37" w:rsidR="00C66E48" w:rsidRPr="00C66E48" w:rsidRDefault="00C66E48" w:rsidP="00C66E48">
            <w:pPr>
              <w:rPr>
                <w:rFonts w:cs="Times New Roman"/>
                <w:b/>
                <w:bCs/>
                <w:color w:val="FFFFFF" w:themeColor="background1"/>
                <w:sz w:val="22"/>
                <w:lang w:val="en-GB"/>
              </w:rPr>
            </w:pPr>
            <w:r w:rsidRPr="00C66E48">
              <w:rPr>
                <w:rFonts w:cs="Times New Roman"/>
                <w:b/>
                <w:bCs/>
                <w:color w:val="FFFFFF" w:themeColor="background1"/>
                <w:sz w:val="22"/>
                <w:lang w:val="en-GB"/>
              </w:rPr>
              <w:t>Bronze</w:t>
            </w:r>
          </w:p>
        </w:tc>
        <w:tc>
          <w:tcPr>
            <w:tcW w:w="1827" w:type="dxa"/>
            <w:vAlign w:val="center"/>
          </w:tcPr>
          <w:p w14:paraId="16D1F4B7" w14:textId="77777777" w:rsidR="00C66E48" w:rsidRPr="00C66E48" w:rsidRDefault="00C66E48" w:rsidP="00C66E48">
            <w:pPr>
              <w:rPr>
                <w:rFonts w:cs="Times New Roman"/>
                <w:sz w:val="22"/>
              </w:rPr>
            </w:pPr>
            <w:r w:rsidRPr="00C66E48">
              <w:rPr>
                <w:rFonts w:cs="Times New Roman"/>
                <w:b/>
                <w:bCs/>
                <w:sz w:val="22"/>
              </w:rPr>
              <w:t>Months 1-2</w:t>
            </w:r>
          </w:p>
        </w:tc>
        <w:tc>
          <w:tcPr>
            <w:tcW w:w="2304" w:type="dxa"/>
            <w:vAlign w:val="center"/>
          </w:tcPr>
          <w:p w14:paraId="0FA5D199" w14:textId="77777777" w:rsidR="00C66E48" w:rsidRPr="00C66E48" w:rsidRDefault="00C66E48" w:rsidP="00C66E48">
            <w:pPr>
              <w:rPr>
                <w:rFonts w:cs="Times New Roman"/>
                <w:sz w:val="22"/>
                <w:lang w:val="en-GB"/>
              </w:rPr>
            </w:pPr>
            <w:r w:rsidRPr="00C66E48">
              <w:rPr>
                <w:rFonts w:cs="Times New Roman"/>
                <w:sz w:val="22"/>
              </w:rPr>
              <w:t>Leadership and Planning</w:t>
            </w:r>
          </w:p>
        </w:tc>
        <w:tc>
          <w:tcPr>
            <w:tcW w:w="4784" w:type="dxa"/>
            <w:vAlign w:val="center"/>
          </w:tcPr>
          <w:p w14:paraId="67668823" w14:textId="77777777" w:rsidR="00C66E48" w:rsidRPr="00C66E48" w:rsidRDefault="00C66E48" w:rsidP="00C66E48">
            <w:pPr>
              <w:rPr>
                <w:rFonts w:cs="Times New Roman"/>
                <w:sz w:val="22"/>
              </w:rPr>
            </w:pPr>
            <w:r w:rsidRPr="00C66E48">
              <w:rPr>
                <w:rFonts w:cs="Times New Roman"/>
                <w:sz w:val="22"/>
              </w:rPr>
              <w:t>Appoint a senior sponsor.</w:t>
            </w:r>
          </w:p>
          <w:p w14:paraId="63819156" w14:textId="77777777" w:rsidR="00C66E48" w:rsidRPr="00C66E48" w:rsidRDefault="00C66E48" w:rsidP="00C66E48">
            <w:pPr>
              <w:rPr>
                <w:rFonts w:cs="Times New Roman"/>
                <w:sz w:val="22"/>
              </w:rPr>
            </w:pPr>
            <w:r w:rsidRPr="00C66E48">
              <w:rPr>
                <w:rFonts w:cs="Times New Roman"/>
                <w:sz w:val="22"/>
              </w:rPr>
              <w:t>Establish governance arrangements.</w:t>
            </w:r>
          </w:p>
          <w:p w14:paraId="7CB17C49" w14:textId="77777777" w:rsidR="00C66E48" w:rsidRPr="00C66E48" w:rsidRDefault="00C66E48" w:rsidP="00C66E48">
            <w:pPr>
              <w:rPr>
                <w:rFonts w:cs="Times New Roman"/>
                <w:sz w:val="22"/>
              </w:rPr>
            </w:pPr>
            <w:r w:rsidRPr="00C66E48">
              <w:rPr>
                <w:rFonts w:cs="Times New Roman"/>
                <w:sz w:val="22"/>
              </w:rPr>
              <w:t>Conduct an initial D&amp;I review.</w:t>
            </w:r>
          </w:p>
          <w:p w14:paraId="3FF9F9E0" w14:textId="77777777" w:rsidR="00C66E48" w:rsidRPr="00C66E48" w:rsidRDefault="00C66E48" w:rsidP="00C66E48">
            <w:pPr>
              <w:rPr>
                <w:rFonts w:cs="Times New Roman"/>
                <w:sz w:val="22"/>
              </w:rPr>
            </w:pPr>
            <w:r w:rsidRPr="00C66E48">
              <w:rPr>
                <w:rFonts w:cs="Times New Roman"/>
                <w:sz w:val="22"/>
              </w:rPr>
              <w:t>Plan Inclusive Leadership training.</w:t>
            </w:r>
          </w:p>
        </w:tc>
      </w:tr>
      <w:tr w:rsidR="00C66E48" w:rsidRPr="00C66E48" w14:paraId="32482D3E" w14:textId="77777777" w:rsidTr="00C66E48">
        <w:tc>
          <w:tcPr>
            <w:tcW w:w="993" w:type="dxa"/>
            <w:vMerge/>
            <w:shd w:val="clear" w:color="auto" w:fill="0070C0"/>
            <w:vAlign w:val="center"/>
          </w:tcPr>
          <w:p w14:paraId="6D46B727" w14:textId="77777777" w:rsidR="00C66E48" w:rsidRPr="00C66E48" w:rsidRDefault="00C66E48" w:rsidP="00C66E48">
            <w:pPr>
              <w:rPr>
                <w:rFonts w:cs="Times New Roman"/>
                <w:b/>
                <w:bCs/>
                <w:color w:val="FFFFFF" w:themeColor="background1"/>
                <w:sz w:val="22"/>
                <w:lang w:val="en-GB"/>
              </w:rPr>
            </w:pPr>
          </w:p>
        </w:tc>
        <w:tc>
          <w:tcPr>
            <w:tcW w:w="1827" w:type="dxa"/>
            <w:vAlign w:val="center"/>
          </w:tcPr>
          <w:p w14:paraId="4CED3566" w14:textId="77777777" w:rsidR="00C66E48" w:rsidRPr="00C66E48" w:rsidRDefault="00C66E48" w:rsidP="00C66E48">
            <w:pPr>
              <w:rPr>
                <w:rFonts w:cs="Times New Roman"/>
                <w:sz w:val="22"/>
                <w:lang w:val="en-GB"/>
              </w:rPr>
            </w:pPr>
            <w:r w:rsidRPr="00C66E48">
              <w:rPr>
                <w:rFonts w:cs="Times New Roman"/>
                <w:b/>
                <w:bCs/>
                <w:sz w:val="22"/>
              </w:rPr>
              <w:t>Months 3-4</w:t>
            </w:r>
          </w:p>
        </w:tc>
        <w:tc>
          <w:tcPr>
            <w:tcW w:w="2304" w:type="dxa"/>
            <w:vAlign w:val="center"/>
          </w:tcPr>
          <w:p w14:paraId="432668FD" w14:textId="77777777" w:rsidR="00C66E48" w:rsidRPr="00C66E48" w:rsidRDefault="00C66E48" w:rsidP="00C66E48">
            <w:pPr>
              <w:rPr>
                <w:rFonts w:cs="Times New Roman"/>
                <w:sz w:val="22"/>
                <w:lang w:val="en-GB"/>
              </w:rPr>
            </w:pPr>
            <w:r w:rsidRPr="00C66E48">
              <w:rPr>
                <w:rFonts w:cs="Times New Roman"/>
                <w:sz w:val="22"/>
              </w:rPr>
              <w:t>Policies &amp; Processes</w:t>
            </w:r>
          </w:p>
        </w:tc>
        <w:tc>
          <w:tcPr>
            <w:tcW w:w="4784" w:type="dxa"/>
            <w:vAlign w:val="center"/>
          </w:tcPr>
          <w:p w14:paraId="33969112" w14:textId="77777777" w:rsidR="00C66E48" w:rsidRPr="00C66E48" w:rsidRDefault="00C66E48" w:rsidP="00C66E48">
            <w:pPr>
              <w:rPr>
                <w:rFonts w:cs="Times New Roman"/>
                <w:sz w:val="22"/>
                <w:lang w:val="en-GB"/>
              </w:rPr>
            </w:pPr>
            <w:r w:rsidRPr="00C66E48">
              <w:rPr>
                <w:rFonts w:cs="Times New Roman"/>
                <w:sz w:val="22"/>
              </w:rPr>
              <w:t>Review policies</w:t>
            </w:r>
            <w:r w:rsidRPr="00C66E48">
              <w:rPr>
                <w:rFonts w:cs="Times New Roman"/>
                <w:sz w:val="22"/>
              </w:rPr>
              <w:br/>
              <w:t>Strengthen recruitment practices</w:t>
            </w:r>
            <w:r w:rsidRPr="00C66E48">
              <w:rPr>
                <w:rFonts w:cs="Times New Roman"/>
                <w:sz w:val="22"/>
              </w:rPr>
              <w:br/>
              <w:t>Complete Inclusive Leadership training</w:t>
            </w:r>
            <w:r w:rsidRPr="00C66E48">
              <w:rPr>
                <w:rFonts w:cs="Times New Roman"/>
                <w:sz w:val="22"/>
              </w:rPr>
              <w:br/>
              <w:t>Gather implementation evidence</w:t>
            </w:r>
          </w:p>
        </w:tc>
      </w:tr>
      <w:tr w:rsidR="00C66E48" w:rsidRPr="00C66E48" w14:paraId="4493F909" w14:textId="77777777" w:rsidTr="00C66E48">
        <w:tc>
          <w:tcPr>
            <w:tcW w:w="993" w:type="dxa"/>
            <w:vMerge/>
            <w:shd w:val="clear" w:color="auto" w:fill="0070C0"/>
            <w:vAlign w:val="center"/>
          </w:tcPr>
          <w:p w14:paraId="15FC64DD" w14:textId="77777777" w:rsidR="00C66E48" w:rsidRPr="00C66E48" w:rsidRDefault="00C66E48" w:rsidP="00C66E48">
            <w:pPr>
              <w:rPr>
                <w:rFonts w:cs="Times New Roman"/>
                <w:b/>
                <w:bCs/>
                <w:color w:val="FFFFFF" w:themeColor="background1"/>
                <w:sz w:val="22"/>
                <w:lang w:val="en-GB"/>
              </w:rPr>
            </w:pPr>
          </w:p>
        </w:tc>
        <w:tc>
          <w:tcPr>
            <w:tcW w:w="1827" w:type="dxa"/>
            <w:vAlign w:val="center"/>
          </w:tcPr>
          <w:p w14:paraId="0EB634C0" w14:textId="77777777" w:rsidR="00C66E48" w:rsidRPr="00C66E48" w:rsidRDefault="00C66E48" w:rsidP="00C66E48">
            <w:pPr>
              <w:rPr>
                <w:rFonts w:cs="Times New Roman"/>
                <w:sz w:val="22"/>
                <w:lang w:val="en-GB"/>
              </w:rPr>
            </w:pPr>
            <w:r w:rsidRPr="00C66E48">
              <w:rPr>
                <w:rFonts w:cs="Times New Roman"/>
                <w:b/>
                <w:bCs/>
                <w:sz w:val="22"/>
              </w:rPr>
              <w:t>Month 5</w:t>
            </w:r>
          </w:p>
        </w:tc>
        <w:tc>
          <w:tcPr>
            <w:tcW w:w="2304" w:type="dxa"/>
            <w:vAlign w:val="center"/>
          </w:tcPr>
          <w:p w14:paraId="7F1261A5" w14:textId="77777777" w:rsidR="00C66E48" w:rsidRPr="00C66E48" w:rsidRDefault="00C66E48" w:rsidP="00C66E48">
            <w:pPr>
              <w:rPr>
                <w:rFonts w:cs="Times New Roman"/>
                <w:sz w:val="22"/>
                <w:lang w:val="en-GB"/>
              </w:rPr>
            </w:pPr>
            <w:r w:rsidRPr="00C66E48">
              <w:rPr>
                <w:rFonts w:cs="Times New Roman"/>
                <w:sz w:val="22"/>
              </w:rPr>
              <w:t>Evidence Preparation</w:t>
            </w:r>
          </w:p>
        </w:tc>
        <w:tc>
          <w:tcPr>
            <w:tcW w:w="4784" w:type="dxa"/>
            <w:vAlign w:val="center"/>
          </w:tcPr>
          <w:p w14:paraId="7F38E41C" w14:textId="77777777" w:rsidR="00C66E48" w:rsidRPr="00C66E48" w:rsidRDefault="00C66E48" w:rsidP="00C66E48">
            <w:pPr>
              <w:rPr>
                <w:rFonts w:cs="Times New Roman"/>
                <w:sz w:val="22"/>
                <w:lang w:val="en-GB"/>
              </w:rPr>
            </w:pPr>
            <w:r w:rsidRPr="00C66E48">
              <w:rPr>
                <w:rFonts w:cs="Times New Roman"/>
                <w:sz w:val="22"/>
              </w:rPr>
              <w:t>Finalise documentation</w:t>
            </w:r>
            <w:r w:rsidRPr="00C66E48">
              <w:rPr>
                <w:rFonts w:cs="Times New Roman"/>
                <w:sz w:val="22"/>
              </w:rPr>
              <w:br/>
              <w:t>Complete submission</w:t>
            </w:r>
          </w:p>
        </w:tc>
      </w:tr>
      <w:tr w:rsidR="00C66E48" w:rsidRPr="00C66E48" w14:paraId="73DD8DC5" w14:textId="77777777" w:rsidTr="00C66E48">
        <w:tc>
          <w:tcPr>
            <w:tcW w:w="993" w:type="dxa"/>
            <w:vMerge/>
            <w:shd w:val="clear" w:color="auto" w:fill="0070C0"/>
            <w:vAlign w:val="center"/>
          </w:tcPr>
          <w:p w14:paraId="7BC5B9A3" w14:textId="77777777" w:rsidR="00C66E48" w:rsidRPr="00C66E48" w:rsidRDefault="00C66E48" w:rsidP="00C66E48">
            <w:pPr>
              <w:rPr>
                <w:rFonts w:cs="Times New Roman"/>
                <w:b/>
                <w:bCs/>
                <w:color w:val="FFFFFF" w:themeColor="background1"/>
                <w:sz w:val="22"/>
                <w:lang w:val="en-GB"/>
              </w:rPr>
            </w:pPr>
          </w:p>
        </w:tc>
        <w:tc>
          <w:tcPr>
            <w:tcW w:w="1827" w:type="dxa"/>
            <w:vAlign w:val="center"/>
          </w:tcPr>
          <w:p w14:paraId="6B6FAD94" w14:textId="77777777" w:rsidR="00C66E48" w:rsidRPr="00C66E48" w:rsidRDefault="00C66E48" w:rsidP="00C66E48">
            <w:pPr>
              <w:rPr>
                <w:rFonts w:cs="Times New Roman"/>
                <w:sz w:val="22"/>
                <w:lang w:val="en-GB"/>
              </w:rPr>
            </w:pPr>
            <w:r w:rsidRPr="00C66E48">
              <w:rPr>
                <w:rFonts w:cs="Times New Roman"/>
                <w:b/>
                <w:bCs/>
                <w:sz w:val="22"/>
              </w:rPr>
              <w:t>Month 6</w:t>
            </w:r>
          </w:p>
        </w:tc>
        <w:tc>
          <w:tcPr>
            <w:tcW w:w="2304" w:type="dxa"/>
            <w:vAlign w:val="center"/>
          </w:tcPr>
          <w:p w14:paraId="36630146" w14:textId="77777777" w:rsidR="00C66E48" w:rsidRPr="00C66E48" w:rsidRDefault="00C66E48" w:rsidP="00C66E48">
            <w:pPr>
              <w:rPr>
                <w:rFonts w:cs="Times New Roman"/>
                <w:sz w:val="22"/>
                <w:lang w:val="en-GB"/>
              </w:rPr>
            </w:pPr>
            <w:r w:rsidRPr="00C66E48">
              <w:rPr>
                <w:rFonts w:cs="Times New Roman"/>
                <w:sz w:val="22"/>
              </w:rPr>
              <w:t>Assessment</w:t>
            </w:r>
          </w:p>
        </w:tc>
        <w:tc>
          <w:tcPr>
            <w:tcW w:w="4784" w:type="dxa"/>
            <w:vAlign w:val="center"/>
          </w:tcPr>
          <w:p w14:paraId="0F34B3AC" w14:textId="77777777" w:rsidR="00C66E48" w:rsidRPr="00C66E48" w:rsidRDefault="00C66E48" w:rsidP="00C66E48">
            <w:pPr>
              <w:rPr>
                <w:rFonts w:cs="Times New Roman"/>
                <w:sz w:val="22"/>
                <w:lang w:val="en-GB"/>
              </w:rPr>
            </w:pPr>
            <w:r w:rsidRPr="00C66E48">
              <w:rPr>
                <w:rFonts w:cs="Times New Roman"/>
                <w:sz w:val="22"/>
              </w:rPr>
              <w:t>Assessment and report preparation</w:t>
            </w:r>
            <w:r w:rsidRPr="00C66E48">
              <w:rPr>
                <w:rFonts w:cs="Times New Roman"/>
                <w:sz w:val="22"/>
              </w:rPr>
              <w:br/>
              <w:t>Receive Bronze outcome and recommendations</w:t>
            </w:r>
          </w:p>
        </w:tc>
      </w:tr>
      <w:tr w:rsidR="00C66E48" w:rsidRPr="00C66E48" w14:paraId="48F001F3" w14:textId="77777777" w:rsidTr="00C66E48">
        <w:tc>
          <w:tcPr>
            <w:tcW w:w="993" w:type="dxa"/>
            <w:shd w:val="clear" w:color="auto" w:fill="7030A0"/>
            <w:vAlign w:val="center"/>
          </w:tcPr>
          <w:p w14:paraId="1594B8ED" w14:textId="77777777" w:rsidR="00C66E48" w:rsidRPr="00C66E48" w:rsidRDefault="00C66E48" w:rsidP="00C66E48">
            <w:pPr>
              <w:jc w:val="center"/>
              <w:rPr>
                <w:rFonts w:cs="Times New Roman"/>
                <w:b/>
                <w:bCs/>
                <w:color w:val="FFFFFF" w:themeColor="background1"/>
                <w:sz w:val="22"/>
              </w:rPr>
            </w:pPr>
            <w:r w:rsidRPr="00C66E48">
              <w:rPr>
                <w:rFonts w:cs="Times New Roman"/>
                <w:b/>
                <w:bCs/>
                <w:color w:val="FFFFFF" w:themeColor="background1"/>
                <w:sz w:val="22"/>
              </w:rPr>
              <w:t>Year 2</w:t>
            </w:r>
          </w:p>
        </w:tc>
        <w:tc>
          <w:tcPr>
            <w:tcW w:w="1827" w:type="dxa"/>
            <w:shd w:val="clear" w:color="auto" w:fill="7030A0"/>
            <w:vAlign w:val="center"/>
          </w:tcPr>
          <w:p w14:paraId="05872768" w14:textId="77777777" w:rsidR="00C66E48" w:rsidRPr="00C66E48" w:rsidRDefault="00C66E48" w:rsidP="00C66E48">
            <w:pPr>
              <w:jc w:val="center"/>
              <w:rPr>
                <w:rFonts w:cs="Times New Roman"/>
                <w:b/>
                <w:bCs/>
                <w:sz w:val="22"/>
              </w:rPr>
            </w:pPr>
            <w:r w:rsidRPr="00C66E48">
              <w:rPr>
                <w:rFonts w:cs="Times New Roman"/>
                <w:b/>
                <w:bCs/>
                <w:color w:val="FFFFFF"/>
                <w:sz w:val="22"/>
              </w:rPr>
              <w:t>Timeframe</w:t>
            </w:r>
          </w:p>
        </w:tc>
        <w:tc>
          <w:tcPr>
            <w:tcW w:w="2304" w:type="dxa"/>
            <w:shd w:val="clear" w:color="auto" w:fill="7030A0"/>
            <w:vAlign w:val="center"/>
          </w:tcPr>
          <w:p w14:paraId="2CFF62F3" w14:textId="77777777" w:rsidR="00C66E48" w:rsidRPr="00C66E48" w:rsidRDefault="00C66E48" w:rsidP="00C66E48">
            <w:pPr>
              <w:jc w:val="center"/>
              <w:rPr>
                <w:rFonts w:cs="Times New Roman"/>
                <w:sz w:val="22"/>
              </w:rPr>
            </w:pPr>
            <w:r w:rsidRPr="00C66E48">
              <w:rPr>
                <w:rFonts w:cs="Times New Roman"/>
                <w:b/>
                <w:bCs/>
                <w:color w:val="FFFFFF"/>
                <w:sz w:val="22"/>
              </w:rPr>
              <w:t>Key Focus</w:t>
            </w:r>
          </w:p>
        </w:tc>
        <w:tc>
          <w:tcPr>
            <w:tcW w:w="4784" w:type="dxa"/>
            <w:shd w:val="clear" w:color="auto" w:fill="7030A0"/>
            <w:vAlign w:val="center"/>
          </w:tcPr>
          <w:p w14:paraId="5C83D785" w14:textId="77777777" w:rsidR="00C66E48" w:rsidRPr="00C66E48" w:rsidRDefault="00C66E48" w:rsidP="00C66E48">
            <w:pPr>
              <w:jc w:val="center"/>
              <w:rPr>
                <w:rFonts w:cs="Times New Roman"/>
                <w:sz w:val="22"/>
              </w:rPr>
            </w:pPr>
            <w:r w:rsidRPr="00C66E48">
              <w:rPr>
                <w:rFonts w:cs="Times New Roman"/>
                <w:b/>
                <w:bCs/>
                <w:color w:val="FFFFFF"/>
                <w:sz w:val="22"/>
              </w:rPr>
              <w:t>Key Activities</w:t>
            </w:r>
          </w:p>
        </w:tc>
      </w:tr>
      <w:tr w:rsidR="00C66E48" w:rsidRPr="00C66E48" w14:paraId="57A02296" w14:textId="77777777" w:rsidTr="00C66E48">
        <w:tc>
          <w:tcPr>
            <w:tcW w:w="993" w:type="dxa"/>
            <w:vMerge w:val="restart"/>
            <w:shd w:val="clear" w:color="auto" w:fill="0070C0"/>
            <w:vAlign w:val="center"/>
          </w:tcPr>
          <w:p w14:paraId="3A87B20D" w14:textId="3080A400" w:rsidR="00C66E48" w:rsidRPr="00C66E48" w:rsidRDefault="00C66E48" w:rsidP="00C66E48">
            <w:pPr>
              <w:rPr>
                <w:rFonts w:cs="Times New Roman"/>
                <w:b/>
                <w:bCs/>
                <w:color w:val="FFFFFF" w:themeColor="background1"/>
                <w:sz w:val="22"/>
                <w:lang w:val="en-GB"/>
              </w:rPr>
            </w:pPr>
            <w:r w:rsidRPr="00C66E48">
              <w:rPr>
                <w:rFonts w:cs="Times New Roman"/>
                <w:b/>
                <w:bCs/>
                <w:color w:val="FFFFFF" w:themeColor="background1"/>
                <w:sz w:val="22"/>
                <w:lang w:val="en-GB"/>
              </w:rPr>
              <w:t>Silver</w:t>
            </w:r>
          </w:p>
        </w:tc>
        <w:tc>
          <w:tcPr>
            <w:tcW w:w="1827" w:type="dxa"/>
            <w:vAlign w:val="center"/>
          </w:tcPr>
          <w:p w14:paraId="02C67059" w14:textId="77777777" w:rsidR="00C66E48" w:rsidRPr="00C66E48" w:rsidRDefault="00C66E48" w:rsidP="00C66E48">
            <w:pPr>
              <w:rPr>
                <w:rFonts w:cs="Times New Roman"/>
                <w:sz w:val="22"/>
                <w:lang w:val="en-GB"/>
              </w:rPr>
            </w:pPr>
            <w:r w:rsidRPr="00C66E48">
              <w:rPr>
                <w:rFonts w:cs="Times New Roman"/>
                <w:b/>
                <w:bCs/>
                <w:sz w:val="22"/>
              </w:rPr>
              <w:t>Months 7-9</w:t>
            </w:r>
          </w:p>
        </w:tc>
        <w:tc>
          <w:tcPr>
            <w:tcW w:w="2304" w:type="dxa"/>
            <w:vAlign w:val="center"/>
          </w:tcPr>
          <w:p w14:paraId="11D0AEB9" w14:textId="77777777" w:rsidR="00C66E48" w:rsidRPr="00C66E48" w:rsidRDefault="00C66E48" w:rsidP="00C66E48">
            <w:pPr>
              <w:rPr>
                <w:rFonts w:cs="Times New Roman"/>
                <w:sz w:val="22"/>
                <w:lang w:val="en-GB"/>
              </w:rPr>
            </w:pPr>
            <w:r w:rsidRPr="00C66E48">
              <w:rPr>
                <w:rFonts w:cs="Times New Roman"/>
                <w:sz w:val="22"/>
              </w:rPr>
              <w:t>Preparation</w:t>
            </w:r>
          </w:p>
        </w:tc>
        <w:tc>
          <w:tcPr>
            <w:tcW w:w="4784" w:type="dxa"/>
            <w:vAlign w:val="center"/>
          </w:tcPr>
          <w:p w14:paraId="0DCB9F04" w14:textId="77777777" w:rsidR="00C66E48" w:rsidRPr="00C66E48" w:rsidRDefault="00C66E48" w:rsidP="00C66E48">
            <w:pPr>
              <w:rPr>
                <w:rFonts w:cs="Times New Roman"/>
                <w:sz w:val="22"/>
                <w:lang w:val="en-GB"/>
              </w:rPr>
            </w:pPr>
            <w:r w:rsidRPr="00C66E48">
              <w:rPr>
                <w:rFonts w:cs="Times New Roman"/>
                <w:sz w:val="22"/>
              </w:rPr>
              <w:t>Review Bronze recommendations</w:t>
            </w:r>
            <w:r w:rsidRPr="00C66E48">
              <w:rPr>
                <w:rFonts w:cs="Times New Roman"/>
                <w:sz w:val="22"/>
              </w:rPr>
              <w:br/>
              <w:t>Develop communications</w:t>
            </w:r>
            <w:r w:rsidRPr="00C66E48">
              <w:rPr>
                <w:rFonts w:cs="Times New Roman"/>
                <w:sz w:val="22"/>
              </w:rPr>
              <w:br/>
              <w:t>Review demographic data</w:t>
            </w:r>
            <w:r w:rsidRPr="00C66E48">
              <w:rPr>
                <w:rFonts w:cs="Times New Roman"/>
                <w:sz w:val="22"/>
              </w:rPr>
              <w:br/>
              <w:t>Prepare survey launch</w:t>
            </w:r>
          </w:p>
        </w:tc>
      </w:tr>
      <w:tr w:rsidR="00C66E48" w:rsidRPr="00C66E48" w14:paraId="3578900C" w14:textId="77777777" w:rsidTr="00C66E48">
        <w:tc>
          <w:tcPr>
            <w:tcW w:w="993" w:type="dxa"/>
            <w:vMerge/>
            <w:shd w:val="clear" w:color="auto" w:fill="0070C0"/>
            <w:vAlign w:val="center"/>
          </w:tcPr>
          <w:p w14:paraId="355BAEEE" w14:textId="77777777" w:rsidR="00C66E48" w:rsidRPr="00C66E48" w:rsidRDefault="00C66E48" w:rsidP="00C66E48">
            <w:pPr>
              <w:rPr>
                <w:rFonts w:cs="Times New Roman"/>
                <w:b/>
                <w:bCs/>
                <w:color w:val="FFFFFF" w:themeColor="background1"/>
                <w:sz w:val="22"/>
                <w:lang w:val="en-GB"/>
              </w:rPr>
            </w:pPr>
          </w:p>
        </w:tc>
        <w:tc>
          <w:tcPr>
            <w:tcW w:w="1827" w:type="dxa"/>
            <w:vAlign w:val="center"/>
          </w:tcPr>
          <w:p w14:paraId="1952C385" w14:textId="77777777" w:rsidR="00C66E48" w:rsidRPr="00C66E48" w:rsidRDefault="00C66E48" w:rsidP="00C66E48">
            <w:pPr>
              <w:rPr>
                <w:rFonts w:cs="Times New Roman"/>
                <w:sz w:val="22"/>
                <w:lang w:val="en-GB"/>
              </w:rPr>
            </w:pPr>
            <w:r w:rsidRPr="00C66E48">
              <w:rPr>
                <w:rFonts w:cs="Times New Roman"/>
                <w:b/>
                <w:bCs/>
                <w:sz w:val="22"/>
              </w:rPr>
              <w:t>Months 10-12</w:t>
            </w:r>
          </w:p>
        </w:tc>
        <w:tc>
          <w:tcPr>
            <w:tcW w:w="2304" w:type="dxa"/>
            <w:vAlign w:val="center"/>
          </w:tcPr>
          <w:p w14:paraId="17237DBD" w14:textId="77777777" w:rsidR="00C66E48" w:rsidRPr="00C66E48" w:rsidRDefault="00C66E48" w:rsidP="00C66E48">
            <w:pPr>
              <w:rPr>
                <w:rFonts w:cs="Times New Roman"/>
                <w:sz w:val="22"/>
                <w:lang w:val="en-GB"/>
              </w:rPr>
            </w:pPr>
            <w:r w:rsidRPr="00C66E48">
              <w:rPr>
                <w:rFonts w:cs="Times New Roman"/>
                <w:sz w:val="22"/>
              </w:rPr>
              <w:t>Survey Delivery</w:t>
            </w:r>
          </w:p>
        </w:tc>
        <w:tc>
          <w:tcPr>
            <w:tcW w:w="4784" w:type="dxa"/>
            <w:vAlign w:val="center"/>
          </w:tcPr>
          <w:p w14:paraId="479B8CE2" w14:textId="77777777" w:rsidR="00C66E48" w:rsidRPr="00C66E48" w:rsidRDefault="00C66E48" w:rsidP="00C66E48">
            <w:pPr>
              <w:rPr>
                <w:rFonts w:cs="Times New Roman"/>
                <w:sz w:val="22"/>
                <w:lang w:val="en-GB"/>
              </w:rPr>
            </w:pPr>
            <w:r w:rsidRPr="00C66E48">
              <w:rPr>
                <w:rFonts w:cs="Times New Roman"/>
                <w:sz w:val="22"/>
              </w:rPr>
              <w:t xml:space="preserve">Launch </w:t>
            </w:r>
            <w:proofErr w:type="spellStart"/>
            <w:r w:rsidRPr="00C66E48">
              <w:rPr>
                <w:rFonts w:cs="Times New Roman"/>
                <w:sz w:val="22"/>
              </w:rPr>
              <w:t>IiD</w:t>
            </w:r>
            <w:proofErr w:type="spellEnd"/>
            <w:r w:rsidRPr="00C66E48">
              <w:rPr>
                <w:rFonts w:cs="Times New Roman"/>
                <w:sz w:val="22"/>
              </w:rPr>
              <w:t xml:space="preserve"> Survey</w:t>
            </w:r>
            <w:r w:rsidRPr="00C66E48">
              <w:rPr>
                <w:rFonts w:cs="Times New Roman"/>
                <w:sz w:val="22"/>
              </w:rPr>
              <w:br/>
              <w:t>Support participation</w:t>
            </w:r>
            <w:r w:rsidRPr="00C66E48">
              <w:rPr>
                <w:rFonts w:cs="Times New Roman"/>
                <w:sz w:val="22"/>
              </w:rPr>
              <w:br/>
              <w:t>Monitor response rates</w:t>
            </w:r>
          </w:p>
        </w:tc>
      </w:tr>
      <w:tr w:rsidR="00C66E48" w:rsidRPr="00C66E48" w14:paraId="62F0B9DF" w14:textId="77777777" w:rsidTr="00C66E48">
        <w:tc>
          <w:tcPr>
            <w:tcW w:w="993" w:type="dxa"/>
            <w:vMerge/>
            <w:shd w:val="clear" w:color="auto" w:fill="0070C0"/>
            <w:vAlign w:val="center"/>
          </w:tcPr>
          <w:p w14:paraId="6D3ADCF2" w14:textId="77777777" w:rsidR="00C66E48" w:rsidRPr="00C66E48" w:rsidRDefault="00C66E48" w:rsidP="00C66E48">
            <w:pPr>
              <w:rPr>
                <w:rFonts w:cs="Times New Roman"/>
                <w:b/>
                <w:bCs/>
                <w:color w:val="FFFFFF" w:themeColor="background1"/>
                <w:sz w:val="22"/>
                <w:lang w:val="en-GB"/>
              </w:rPr>
            </w:pPr>
          </w:p>
        </w:tc>
        <w:tc>
          <w:tcPr>
            <w:tcW w:w="1827" w:type="dxa"/>
            <w:vAlign w:val="center"/>
          </w:tcPr>
          <w:p w14:paraId="063B1FC9" w14:textId="77777777" w:rsidR="00C66E48" w:rsidRPr="00C66E48" w:rsidRDefault="00C66E48" w:rsidP="00C66E48">
            <w:pPr>
              <w:rPr>
                <w:rFonts w:cs="Times New Roman"/>
                <w:sz w:val="22"/>
                <w:lang w:val="en-GB"/>
              </w:rPr>
            </w:pPr>
            <w:r w:rsidRPr="00C66E48">
              <w:rPr>
                <w:rFonts w:cs="Times New Roman"/>
                <w:b/>
                <w:bCs/>
                <w:sz w:val="22"/>
              </w:rPr>
              <w:t>Months 13-15</w:t>
            </w:r>
          </w:p>
        </w:tc>
        <w:tc>
          <w:tcPr>
            <w:tcW w:w="2304" w:type="dxa"/>
            <w:vAlign w:val="center"/>
          </w:tcPr>
          <w:p w14:paraId="253F1CD7" w14:textId="77777777" w:rsidR="00C66E48" w:rsidRPr="00C66E48" w:rsidRDefault="00C66E48" w:rsidP="00C66E48">
            <w:pPr>
              <w:rPr>
                <w:rFonts w:cs="Times New Roman"/>
                <w:sz w:val="22"/>
                <w:lang w:val="en-GB"/>
              </w:rPr>
            </w:pPr>
            <w:r w:rsidRPr="00C66E48">
              <w:rPr>
                <w:rFonts w:cs="Times New Roman"/>
                <w:sz w:val="22"/>
              </w:rPr>
              <w:t>Analysis &amp; Action Planning</w:t>
            </w:r>
          </w:p>
        </w:tc>
        <w:tc>
          <w:tcPr>
            <w:tcW w:w="4784" w:type="dxa"/>
            <w:vAlign w:val="center"/>
          </w:tcPr>
          <w:p w14:paraId="01422E24" w14:textId="77777777" w:rsidR="00C66E48" w:rsidRPr="00C66E48" w:rsidRDefault="00C66E48" w:rsidP="00C66E48">
            <w:pPr>
              <w:rPr>
                <w:rFonts w:cs="Times New Roman"/>
                <w:sz w:val="22"/>
                <w:lang w:val="en-GB"/>
              </w:rPr>
            </w:pPr>
            <w:r w:rsidRPr="00C66E48">
              <w:rPr>
                <w:rFonts w:cs="Times New Roman"/>
                <w:sz w:val="22"/>
              </w:rPr>
              <w:t>Review findings and benchmark data</w:t>
            </w:r>
            <w:r w:rsidRPr="00C66E48">
              <w:rPr>
                <w:rFonts w:cs="Times New Roman"/>
                <w:sz w:val="22"/>
              </w:rPr>
              <w:br/>
              <w:t>Identify strengths and gaps</w:t>
            </w:r>
            <w:r w:rsidRPr="00C66E48">
              <w:rPr>
                <w:rFonts w:cs="Times New Roman"/>
                <w:sz w:val="22"/>
              </w:rPr>
              <w:br/>
              <w:t>Develop D&amp;I Action Plan</w:t>
            </w:r>
          </w:p>
        </w:tc>
      </w:tr>
      <w:tr w:rsidR="00C66E48" w:rsidRPr="00C66E48" w14:paraId="2ADB4350" w14:textId="77777777" w:rsidTr="00C66E48">
        <w:tc>
          <w:tcPr>
            <w:tcW w:w="993" w:type="dxa"/>
            <w:vMerge/>
            <w:shd w:val="clear" w:color="auto" w:fill="0070C0"/>
            <w:vAlign w:val="center"/>
          </w:tcPr>
          <w:p w14:paraId="481792F4" w14:textId="77777777" w:rsidR="00C66E48" w:rsidRPr="00C66E48" w:rsidRDefault="00C66E48" w:rsidP="00C66E48">
            <w:pPr>
              <w:rPr>
                <w:rFonts w:cs="Times New Roman"/>
                <w:b/>
                <w:bCs/>
                <w:color w:val="FFFFFF" w:themeColor="background1"/>
                <w:sz w:val="22"/>
                <w:lang w:val="en-GB"/>
              </w:rPr>
            </w:pPr>
          </w:p>
        </w:tc>
        <w:tc>
          <w:tcPr>
            <w:tcW w:w="1827" w:type="dxa"/>
            <w:vAlign w:val="center"/>
          </w:tcPr>
          <w:p w14:paraId="4B6D7202" w14:textId="77777777" w:rsidR="00C66E48" w:rsidRPr="00C66E48" w:rsidRDefault="00C66E48" w:rsidP="00C66E48">
            <w:pPr>
              <w:rPr>
                <w:rFonts w:cs="Times New Roman"/>
                <w:sz w:val="22"/>
                <w:lang w:val="en-GB"/>
              </w:rPr>
            </w:pPr>
            <w:r w:rsidRPr="00C66E48">
              <w:rPr>
                <w:rFonts w:cs="Times New Roman"/>
                <w:b/>
                <w:bCs/>
                <w:sz w:val="22"/>
              </w:rPr>
              <w:t>Months 16-18</w:t>
            </w:r>
          </w:p>
        </w:tc>
        <w:tc>
          <w:tcPr>
            <w:tcW w:w="2304" w:type="dxa"/>
            <w:vAlign w:val="center"/>
          </w:tcPr>
          <w:p w14:paraId="40BB88A0" w14:textId="77777777" w:rsidR="00C66E48" w:rsidRPr="00C66E48" w:rsidRDefault="00C66E48" w:rsidP="00C66E48">
            <w:pPr>
              <w:rPr>
                <w:rFonts w:cs="Times New Roman"/>
                <w:sz w:val="22"/>
                <w:lang w:val="en-GB"/>
              </w:rPr>
            </w:pPr>
            <w:r w:rsidRPr="00C66E48">
              <w:rPr>
                <w:rFonts w:cs="Times New Roman"/>
                <w:sz w:val="22"/>
              </w:rPr>
              <w:t>Embedding Improvements</w:t>
            </w:r>
          </w:p>
        </w:tc>
        <w:tc>
          <w:tcPr>
            <w:tcW w:w="4784" w:type="dxa"/>
            <w:vAlign w:val="center"/>
          </w:tcPr>
          <w:p w14:paraId="75752A0E" w14:textId="77777777" w:rsidR="00C66E48" w:rsidRPr="00C66E48" w:rsidRDefault="00C66E48" w:rsidP="00C66E48">
            <w:pPr>
              <w:rPr>
                <w:rFonts w:cs="Times New Roman"/>
                <w:sz w:val="22"/>
                <w:lang w:val="en-GB"/>
              </w:rPr>
            </w:pPr>
            <w:r w:rsidRPr="00C66E48">
              <w:rPr>
                <w:rFonts w:cs="Times New Roman"/>
                <w:sz w:val="22"/>
              </w:rPr>
              <w:t>Implement priority actions</w:t>
            </w:r>
            <w:r w:rsidRPr="00C66E48">
              <w:rPr>
                <w:rFonts w:cs="Times New Roman"/>
                <w:sz w:val="22"/>
              </w:rPr>
              <w:br/>
              <w:t>Strengthen employee voice</w:t>
            </w:r>
            <w:r w:rsidRPr="00C66E48">
              <w:rPr>
                <w:rFonts w:cs="Times New Roman"/>
                <w:sz w:val="22"/>
              </w:rPr>
              <w:br/>
              <w:t>Complete Silver requirements</w:t>
            </w:r>
          </w:p>
        </w:tc>
      </w:tr>
      <w:tr w:rsidR="00C66E48" w:rsidRPr="00C66E48" w14:paraId="7E9305D1" w14:textId="77777777" w:rsidTr="00C66E48">
        <w:tc>
          <w:tcPr>
            <w:tcW w:w="993" w:type="dxa"/>
            <w:shd w:val="clear" w:color="auto" w:fill="7030A0"/>
            <w:vAlign w:val="center"/>
          </w:tcPr>
          <w:p w14:paraId="38B22104" w14:textId="77777777" w:rsidR="00C66E48" w:rsidRPr="00C66E48" w:rsidRDefault="00C66E48" w:rsidP="00C66E48">
            <w:pPr>
              <w:jc w:val="center"/>
              <w:rPr>
                <w:rFonts w:cs="Times New Roman"/>
                <w:b/>
                <w:bCs/>
                <w:color w:val="FFFFFF" w:themeColor="background1"/>
                <w:sz w:val="22"/>
              </w:rPr>
            </w:pPr>
            <w:r w:rsidRPr="00C66E48">
              <w:rPr>
                <w:rFonts w:cs="Times New Roman"/>
                <w:b/>
                <w:bCs/>
                <w:color w:val="FFFFFF" w:themeColor="background1"/>
                <w:sz w:val="22"/>
              </w:rPr>
              <w:t>Year 3</w:t>
            </w:r>
          </w:p>
        </w:tc>
        <w:tc>
          <w:tcPr>
            <w:tcW w:w="1827" w:type="dxa"/>
            <w:shd w:val="clear" w:color="auto" w:fill="7030A0"/>
            <w:vAlign w:val="center"/>
          </w:tcPr>
          <w:p w14:paraId="24A95ED6" w14:textId="77777777" w:rsidR="00C66E48" w:rsidRPr="00C66E48" w:rsidRDefault="00C66E48" w:rsidP="00C66E48">
            <w:pPr>
              <w:jc w:val="center"/>
              <w:rPr>
                <w:rFonts w:cs="Times New Roman"/>
                <w:b/>
                <w:bCs/>
                <w:sz w:val="22"/>
              </w:rPr>
            </w:pPr>
            <w:r w:rsidRPr="00C66E48">
              <w:rPr>
                <w:rFonts w:cs="Times New Roman"/>
                <w:b/>
                <w:bCs/>
                <w:color w:val="FFFFFF"/>
                <w:sz w:val="22"/>
              </w:rPr>
              <w:t>Timeframe</w:t>
            </w:r>
          </w:p>
        </w:tc>
        <w:tc>
          <w:tcPr>
            <w:tcW w:w="2304" w:type="dxa"/>
            <w:shd w:val="clear" w:color="auto" w:fill="7030A0"/>
            <w:vAlign w:val="center"/>
          </w:tcPr>
          <w:p w14:paraId="10A7FD0E" w14:textId="77777777" w:rsidR="00C66E48" w:rsidRPr="00C66E48" w:rsidRDefault="00C66E48" w:rsidP="00C66E48">
            <w:pPr>
              <w:jc w:val="center"/>
              <w:rPr>
                <w:rFonts w:cs="Times New Roman"/>
                <w:sz w:val="22"/>
              </w:rPr>
            </w:pPr>
            <w:r w:rsidRPr="00C66E48">
              <w:rPr>
                <w:rFonts w:cs="Times New Roman"/>
                <w:b/>
                <w:bCs/>
                <w:color w:val="FFFFFF"/>
                <w:sz w:val="22"/>
              </w:rPr>
              <w:t>Key Focus</w:t>
            </w:r>
          </w:p>
        </w:tc>
        <w:tc>
          <w:tcPr>
            <w:tcW w:w="4784" w:type="dxa"/>
            <w:shd w:val="clear" w:color="auto" w:fill="7030A0"/>
            <w:vAlign w:val="center"/>
          </w:tcPr>
          <w:p w14:paraId="17A3B63D" w14:textId="77777777" w:rsidR="00C66E48" w:rsidRPr="00C66E48" w:rsidRDefault="00C66E48" w:rsidP="00C66E48">
            <w:pPr>
              <w:jc w:val="center"/>
              <w:rPr>
                <w:rFonts w:cs="Times New Roman"/>
                <w:sz w:val="22"/>
              </w:rPr>
            </w:pPr>
            <w:r w:rsidRPr="00C66E48">
              <w:rPr>
                <w:rFonts w:cs="Times New Roman"/>
                <w:b/>
                <w:bCs/>
                <w:color w:val="FFFFFF"/>
                <w:sz w:val="22"/>
              </w:rPr>
              <w:t>Key Activities</w:t>
            </w:r>
          </w:p>
        </w:tc>
      </w:tr>
      <w:tr w:rsidR="00C66E48" w:rsidRPr="00C66E48" w14:paraId="7C222618" w14:textId="77777777" w:rsidTr="00C66E48">
        <w:tc>
          <w:tcPr>
            <w:tcW w:w="993" w:type="dxa"/>
            <w:vMerge w:val="restart"/>
            <w:shd w:val="clear" w:color="auto" w:fill="0070C0"/>
            <w:vAlign w:val="center"/>
          </w:tcPr>
          <w:p w14:paraId="695323F3" w14:textId="5EE7D0B0" w:rsidR="00C66E48" w:rsidRPr="00C66E48" w:rsidRDefault="00C66E48" w:rsidP="00C66E48">
            <w:pPr>
              <w:rPr>
                <w:rFonts w:cs="Times New Roman"/>
                <w:b/>
                <w:bCs/>
                <w:color w:val="FFFFFF" w:themeColor="background1"/>
                <w:sz w:val="22"/>
                <w:lang w:val="en-GB"/>
              </w:rPr>
            </w:pPr>
            <w:r w:rsidRPr="00C66E48">
              <w:rPr>
                <w:rFonts w:cs="Times New Roman"/>
                <w:b/>
                <w:bCs/>
                <w:color w:val="FFFFFF" w:themeColor="background1"/>
                <w:sz w:val="22"/>
                <w:lang w:val="en-GB"/>
              </w:rPr>
              <w:lastRenderedPageBreak/>
              <w:t>Gold</w:t>
            </w:r>
          </w:p>
        </w:tc>
        <w:tc>
          <w:tcPr>
            <w:tcW w:w="1827" w:type="dxa"/>
            <w:vAlign w:val="center"/>
          </w:tcPr>
          <w:p w14:paraId="35971963" w14:textId="77777777" w:rsidR="00C66E48" w:rsidRPr="00C66E48" w:rsidRDefault="00C66E48" w:rsidP="00C66E48">
            <w:pPr>
              <w:rPr>
                <w:rFonts w:cs="Times New Roman"/>
                <w:b/>
                <w:bCs/>
                <w:sz w:val="22"/>
              </w:rPr>
            </w:pPr>
          </w:p>
          <w:p w14:paraId="00B5CB54" w14:textId="77777777" w:rsidR="00C66E48" w:rsidRPr="00C66E48" w:rsidRDefault="00C66E48" w:rsidP="00C66E48">
            <w:pPr>
              <w:rPr>
                <w:rFonts w:cs="Times New Roman"/>
                <w:b/>
                <w:bCs/>
                <w:sz w:val="22"/>
              </w:rPr>
            </w:pPr>
          </w:p>
          <w:p w14:paraId="5945F941" w14:textId="77777777" w:rsidR="00C66E48" w:rsidRPr="00C66E48" w:rsidRDefault="00C66E48" w:rsidP="00C66E48">
            <w:pPr>
              <w:rPr>
                <w:rFonts w:cs="Times New Roman"/>
                <w:b/>
                <w:bCs/>
                <w:sz w:val="22"/>
              </w:rPr>
            </w:pPr>
          </w:p>
          <w:p w14:paraId="6C78251A" w14:textId="77777777" w:rsidR="00C66E48" w:rsidRPr="00C66E48" w:rsidRDefault="00C66E48" w:rsidP="00C66E48">
            <w:pPr>
              <w:rPr>
                <w:rFonts w:cs="Times New Roman"/>
                <w:sz w:val="22"/>
                <w:lang w:val="en-GB"/>
              </w:rPr>
            </w:pPr>
            <w:r w:rsidRPr="00C66E48">
              <w:rPr>
                <w:rFonts w:cs="Times New Roman"/>
                <w:b/>
                <w:bCs/>
                <w:sz w:val="22"/>
              </w:rPr>
              <w:t>Months 19-24</w:t>
            </w:r>
          </w:p>
        </w:tc>
        <w:tc>
          <w:tcPr>
            <w:tcW w:w="2304" w:type="dxa"/>
            <w:vAlign w:val="center"/>
          </w:tcPr>
          <w:p w14:paraId="583450BA" w14:textId="77777777" w:rsidR="00C66E48" w:rsidRPr="00C66E48" w:rsidRDefault="00C66E48" w:rsidP="00C66E48">
            <w:pPr>
              <w:rPr>
                <w:rFonts w:cs="Times New Roman"/>
                <w:sz w:val="22"/>
              </w:rPr>
            </w:pPr>
          </w:p>
          <w:p w14:paraId="6A09DA31" w14:textId="77777777" w:rsidR="00C66E48" w:rsidRPr="00C66E48" w:rsidRDefault="00C66E48" w:rsidP="00C66E48">
            <w:pPr>
              <w:rPr>
                <w:rFonts w:cs="Times New Roman"/>
                <w:sz w:val="22"/>
              </w:rPr>
            </w:pPr>
          </w:p>
          <w:p w14:paraId="170475DA" w14:textId="77777777" w:rsidR="00C66E48" w:rsidRPr="00C66E48" w:rsidRDefault="00C66E48" w:rsidP="00C66E48">
            <w:pPr>
              <w:rPr>
                <w:rFonts w:cs="Times New Roman"/>
                <w:sz w:val="22"/>
              </w:rPr>
            </w:pPr>
          </w:p>
          <w:p w14:paraId="2129DCD3" w14:textId="77777777" w:rsidR="00C66E48" w:rsidRPr="00C66E48" w:rsidRDefault="00C66E48" w:rsidP="00C66E48">
            <w:pPr>
              <w:rPr>
                <w:rFonts w:cs="Times New Roman"/>
                <w:sz w:val="22"/>
                <w:lang w:val="en-GB"/>
              </w:rPr>
            </w:pPr>
            <w:r w:rsidRPr="00C66E48">
              <w:rPr>
                <w:rFonts w:cs="Times New Roman"/>
                <w:sz w:val="22"/>
              </w:rPr>
              <w:t>Strategic Integration</w:t>
            </w:r>
          </w:p>
        </w:tc>
        <w:tc>
          <w:tcPr>
            <w:tcW w:w="4784" w:type="dxa"/>
            <w:vAlign w:val="center"/>
          </w:tcPr>
          <w:p w14:paraId="5E096012" w14:textId="77777777" w:rsidR="00C66E48" w:rsidRPr="00C66E48" w:rsidRDefault="00C66E48" w:rsidP="00C66E48">
            <w:pPr>
              <w:rPr>
                <w:rFonts w:cs="Times New Roman"/>
                <w:sz w:val="22"/>
              </w:rPr>
            </w:pPr>
          </w:p>
          <w:p w14:paraId="28B76F14" w14:textId="77777777" w:rsidR="00C66E48" w:rsidRPr="00C66E48" w:rsidRDefault="00C66E48" w:rsidP="00C66E48">
            <w:pPr>
              <w:rPr>
                <w:rFonts w:cs="Times New Roman"/>
                <w:sz w:val="22"/>
              </w:rPr>
            </w:pPr>
          </w:p>
          <w:p w14:paraId="202D1242" w14:textId="77777777" w:rsidR="00C66E48" w:rsidRPr="00C66E48" w:rsidRDefault="00C66E48" w:rsidP="00C66E48">
            <w:pPr>
              <w:rPr>
                <w:rFonts w:cs="Times New Roman"/>
                <w:sz w:val="22"/>
                <w:lang w:val="en-GB"/>
              </w:rPr>
            </w:pPr>
            <w:r w:rsidRPr="00C66E48">
              <w:rPr>
                <w:rFonts w:cs="Times New Roman"/>
                <w:sz w:val="22"/>
              </w:rPr>
              <w:t>Embed D&amp;I into strategy</w:t>
            </w:r>
            <w:r w:rsidRPr="00C66E48">
              <w:rPr>
                <w:rFonts w:cs="Times New Roman"/>
                <w:sz w:val="22"/>
              </w:rPr>
              <w:br/>
              <w:t>Strengthen governance</w:t>
            </w:r>
            <w:r w:rsidRPr="00C66E48">
              <w:rPr>
                <w:rFonts w:cs="Times New Roman"/>
                <w:sz w:val="22"/>
              </w:rPr>
              <w:br/>
              <w:t>Align D&amp;I objectives with business priorities</w:t>
            </w:r>
          </w:p>
        </w:tc>
      </w:tr>
      <w:tr w:rsidR="00C66E48" w:rsidRPr="00C66E48" w14:paraId="13281157" w14:textId="77777777" w:rsidTr="00C66E48">
        <w:tc>
          <w:tcPr>
            <w:tcW w:w="993" w:type="dxa"/>
            <w:vMerge/>
            <w:shd w:val="clear" w:color="auto" w:fill="0070C0"/>
            <w:vAlign w:val="center"/>
          </w:tcPr>
          <w:p w14:paraId="451C68CB" w14:textId="77777777" w:rsidR="00C66E48" w:rsidRPr="00C66E48" w:rsidRDefault="00C66E48" w:rsidP="00C66E48">
            <w:pPr>
              <w:rPr>
                <w:rFonts w:cs="Times New Roman"/>
                <w:b/>
                <w:bCs/>
                <w:color w:val="FFFFFF" w:themeColor="background1"/>
                <w:sz w:val="22"/>
                <w:lang w:val="en-GB"/>
              </w:rPr>
            </w:pPr>
          </w:p>
        </w:tc>
        <w:tc>
          <w:tcPr>
            <w:tcW w:w="1827" w:type="dxa"/>
            <w:vAlign w:val="center"/>
          </w:tcPr>
          <w:p w14:paraId="6DED1A2C" w14:textId="77777777" w:rsidR="00C66E48" w:rsidRPr="00C66E48" w:rsidRDefault="00C66E48" w:rsidP="00C66E48">
            <w:pPr>
              <w:rPr>
                <w:rFonts w:cs="Times New Roman"/>
                <w:sz w:val="22"/>
                <w:lang w:val="en-GB"/>
              </w:rPr>
            </w:pPr>
            <w:r w:rsidRPr="00C66E48">
              <w:rPr>
                <w:rFonts w:cs="Times New Roman"/>
                <w:b/>
                <w:bCs/>
                <w:sz w:val="22"/>
              </w:rPr>
              <w:t>Months 25-30</w:t>
            </w:r>
          </w:p>
        </w:tc>
        <w:tc>
          <w:tcPr>
            <w:tcW w:w="2304" w:type="dxa"/>
            <w:vAlign w:val="center"/>
          </w:tcPr>
          <w:p w14:paraId="3C11EF70" w14:textId="77777777" w:rsidR="00C66E48" w:rsidRPr="00C66E48" w:rsidRDefault="00C66E48" w:rsidP="00C66E48">
            <w:pPr>
              <w:rPr>
                <w:rFonts w:cs="Times New Roman"/>
                <w:sz w:val="22"/>
                <w:lang w:val="en-GB"/>
              </w:rPr>
            </w:pPr>
            <w:r w:rsidRPr="00C66E48">
              <w:rPr>
                <w:rFonts w:cs="Times New Roman"/>
                <w:sz w:val="22"/>
              </w:rPr>
              <w:t>Monitoring &amp; Improvement</w:t>
            </w:r>
          </w:p>
        </w:tc>
        <w:tc>
          <w:tcPr>
            <w:tcW w:w="4784" w:type="dxa"/>
            <w:vAlign w:val="center"/>
          </w:tcPr>
          <w:p w14:paraId="171B736E" w14:textId="77777777" w:rsidR="00C66E48" w:rsidRPr="00C66E48" w:rsidRDefault="00C66E48" w:rsidP="00C66E48">
            <w:pPr>
              <w:rPr>
                <w:rFonts w:cs="Times New Roman"/>
                <w:sz w:val="22"/>
                <w:lang w:val="en-GB"/>
              </w:rPr>
            </w:pPr>
            <w:r w:rsidRPr="00C66E48">
              <w:rPr>
                <w:rFonts w:cs="Times New Roman"/>
                <w:sz w:val="22"/>
              </w:rPr>
              <w:t>Strengthen reporting</w:t>
            </w:r>
            <w:r w:rsidRPr="00C66E48">
              <w:rPr>
                <w:rFonts w:cs="Times New Roman"/>
                <w:sz w:val="22"/>
              </w:rPr>
              <w:br/>
              <w:t>Analyse workforce data</w:t>
            </w:r>
            <w:r w:rsidRPr="00C66E48">
              <w:rPr>
                <w:rFonts w:cs="Times New Roman"/>
                <w:sz w:val="22"/>
              </w:rPr>
              <w:br/>
              <w:t>Implement improvement initiatives</w:t>
            </w:r>
          </w:p>
        </w:tc>
      </w:tr>
      <w:tr w:rsidR="00C66E48" w:rsidRPr="00C66E48" w14:paraId="6D4FA679" w14:textId="77777777" w:rsidTr="00C66E48">
        <w:tc>
          <w:tcPr>
            <w:tcW w:w="993" w:type="dxa"/>
            <w:vMerge/>
            <w:shd w:val="clear" w:color="auto" w:fill="0070C0"/>
            <w:vAlign w:val="center"/>
          </w:tcPr>
          <w:p w14:paraId="032DE9EF" w14:textId="77777777" w:rsidR="00C66E48" w:rsidRPr="00C66E48" w:rsidRDefault="00C66E48" w:rsidP="00C66E48">
            <w:pPr>
              <w:rPr>
                <w:rFonts w:cs="Times New Roman"/>
                <w:b/>
                <w:bCs/>
                <w:color w:val="FFFFFF" w:themeColor="background1"/>
                <w:sz w:val="22"/>
                <w:lang w:val="en-GB"/>
              </w:rPr>
            </w:pPr>
          </w:p>
        </w:tc>
        <w:tc>
          <w:tcPr>
            <w:tcW w:w="1827" w:type="dxa"/>
            <w:vAlign w:val="center"/>
          </w:tcPr>
          <w:p w14:paraId="13743990" w14:textId="77777777" w:rsidR="00C66E48" w:rsidRPr="00C66E48" w:rsidRDefault="00C66E48" w:rsidP="00C66E48">
            <w:pPr>
              <w:rPr>
                <w:rFonts w:cs="Times New Roman"/>
                <w:sz w:val="22"/>
                <w:lang w:val="en-GB"/>
              </w:rPr>
            </w:pPr>
            <w:r w:rsidRPr="00C66E48">
              <w:rPr>
                <w:rFonts w:cs="Times New Roman"/>
                <w:b/>
                <w:bCs/>
                <w:sz w:val="22"/>
              </w:rPr>
              <w:t>Months 31-33</w:t>
            </w:r>
          </w:p>
        </w:tc>
        <w:tc>
          <w:tcPr>
            <w:tcW w:w="2304" w:type="dxa"/>
            <w:vAlign w:val="center"/>
          </w:tcPr>
          <w:p w14:paraId="6CD10495" w14:textId="77777777" w:rsidR="00C66E48" w:rsidRPr="00C66E48" w:rsidRDefault="00C66E48" w:rsidP="00C66E48">
            <w:pPr>
              <w:rPr>
                <w:rFonts w:cs="Times New Roman"/>
                <w:sz w:val="22"/>
                <w:lang w:val="en-GB"/>
              </w:rPr>
            </w:pPr>
            <w:r w:rsidRPr="00C66E48">
              <w:rPr>
                <w:rFonts w:cs="Times New Roman"/>
                <w:sz w:val="22"/>
              </w:rPr>
              <w:t>External Impact &amp; Influence</w:t>
            </w:r>
          </w:p>
        </w:tc>
        <w:tc>
          <w:tcPr>
            <w:tcW w:w="4784" w:type="dxa"/>
            <w:vAlign w:val="center"/>
          </w:tcPr>
          <w:p w14:paraId="29A9AC9C" w14:textId="77777777" w:rsidR="00C66E48" w:rsidRPr="00C66E48" w:rsidRDefault="00C66E48" w:rsidP="00C66E48">
            <w:pPr>
              <w:rPr>
                <w:rFonts w:cs="Times New Roman"/>
                <w:sz w:val="22"/>
                <w:lang w:val="en-GB"/>
              </w:rPr>
            </w:pPr>
            <w:r w:rsidRPr="00C66E48">
              <w:rPr>
                <w:rFonts w:cs="Times New Roman"/>
                <w:sz w:val="22"/>
              </w:rPr>
              <w:t>Strengthen stakeholder engagement</w:t>
            </w:r>
            <w:r w:rsidRPr="00C66E48">
              <w:rPr>
                <w:rFonts w:cs="Times New Roman"/>
                <w:sz w:val="22"/>
              </w:rPr>
              <w:br/>
              <w:t>Demonstrate external impact</w:t>
            </w:r>
            <w:r w:rsidRPr="00C66E48">
              <w:rPr>
                <w:rFonts w:cs="Times New Roman"/>
                <w:sz w:val="22"/>
              </w:rPr>
              <w:br/>
              <w:t>Share leading practice</w:t>
            </w:r>
          </w:p>
        </w:tc>
      </w:tr>
      <w:tr w:rsidR="00C66E48" w:rsidRPr="00C66E48" w14:paraId="64BE324D" w14:textId="77777777" w:rsidTr="00C66E48">
        <w:tc>
          <w:tcPr>
            <w:tcW w:w="993" w:type="dxa"/>
            <w:vMerge/>
            <w:shd w:val="clear" w:color="auto" w:fill="0070C0"/>
            <w:vAlign w:val="center"/>
          </w:tcPr>
          <w:p w14:paraId="23B26CF1" w14:textId="77777777" w:rsidR="00C66E48" w:rsidRPr="00C66E48" w:rsidRDefault="00C66E48" w:rsidP="00C66E48">
            <w:pPr>
              <w:rPr>
                <w:rFonts w:cs="Times New Roman"/>
                <w:b/>
                <w:bCs/>
                <w:color w:val="FFFFFF" w:themeColor="background1"/>
                <w:sz w:val="22"/>
                <w:lang w:val="en-GB"/>
              </w:rPr>
            </w:pPr>
          </w:p>
        </w:tc>
        <w:tc>
          <w:tcPr>
            <w:tcW w:w="1827" w:type="dxa"/>
            <w:vAlign w:val="center"/>
          </w:tcPr>
          <w:p w14:paraId="0F0A0C21" w14:textId="77777777" w:rsidR="00C66E48" w:rsidRPr="00C66E48" w:rsidRDefault="00C66E48" w:rsidP="00C66E48">
            <w:pPr>
              <w:rPr>
                <w:rFonts w:cs="Times New Roman"/>
                <w:sz w:val="22"/>
                <w:lang w:val="en-GB"/>
              </w:rPr>
            </w:pPr>
            <w:r w:rsidRPr="00C66E48">
              <w:rPr>
                <w:rFonts w:cs="Times New Roman"/>
                <w:b/>
                <w:bCs/>
                <w:sz w:val="22"/>
              </w:rPr>
              <w:t>Months 34-35</w:t>
            </w:r>
          </w:p>
        </w:tc>
        <w:tc>
          <w:tcPr>
            <w:tcW w:w="2304" w:type="dxa"/>
            <w:vAlign w:val="center"/>
          </w:tcPr>
          <w:p w14:paraId="0F8018C5" w14:textId="77777777" w:rsidR="00C66E48" w:rsidRPr="00C66E48" w:rsidRDefault="00C66E48" w:rsidP="00C66E48">
            <w:pPr>
              <w:rPr>
                <w:rFonts w:cs="Times New Roman"/>
                <w:sz w:val="22"/>
                <w:lang w:val="en-GB"/>
              </w:rPr>
            </w:pPr>
            <w:r w:rsidRPr="00C66E48">
              <w:rPr>
                <w:rFonts w:cs="Times New Roman"/>
                <w:sz w:val="22"/>
              </w:rPr>
              <w:t>Assessment Preparation</w:t>
            </w:r>
          </w:p>
        </w:tc>
        <w:tc>
          <w:tcPr>
            <w:tcW w:w="4784" w:type="dxa"/>
            <w:vAlign w:val="center"/>
          </w:tcPr>
          <w:p w14:paraId="4042FBAF" w14:textId="77777777" w:rsidR="00C66E48" w:rsidRPr="00C66E48" w:rsidRDefault="00C66E48" w:rsidP="00C66E48">
            <w:pPr>
              <w:rPr>
                <w:rFonts w:cs="Times New Roman"/>
                <w:sz w:val="22"/>
                <w:lang w:val="en-GB"/>
              </w:rPr>
            </w:pPr>
            <w:r w:rsidRPr="00C66E48">
              <w:rPr>
                <w:rFonts w:cs="Times New Roman"/>
                <w:sz w:val="22"/>
              </w:rPr>
              <w:t>Gather evidence across five pillars</w:t>
            </w:r>
            <w:r w:rsidRPr="00C66E48">
              <w:rPr>
                <w:rFonts w:cs="Times New Roman"/>
                <w:sz w:val="22"/>
              </w:rPr>
              <w:br/>
              <w:t>Prepare interview participants</w:t>
            </w:r>
            <w:r w:rsidRPr="00C66E48">
              <w:rPr>
                <w:rFonts w:cs="Times New Roman"/>
                <w:sz w:val="22"/>
              </w:rPr>
              <w:br/>
              <w:t>Complete Gold submission</w:t>
            </w:r>
          </w:p>
        </w:tc>
      </w:tr>
      <w:tr w:rsidR="00C66E48" w:rsidRPr="00C66E48" w14:paraId="76FBEC08" w14:textId="77777777" w:rsidTr="00C66E48">
        <w:tc>
          <w:tcPr>
            <w:tcW w:w="993" w:type="dxa"/>
            <w:vMerge/>
            <w:shd w:val="clear" w:color="auto" w:fill="0070C0"/>
            <w:vAlign w:val="center"/>
          </w:tcPr>
          <w:p w14:paraId="6F9CA9FB" w14:textId="77777777" w:rsidR="00C66E48" w:rsidRPr="00C66E48" w:rsidRDefault="00C66E48" w:rsidP="00C66E48">
            <w:pPr>
              <w:rPr>
                <w:rFonts w:cs="Times New Roman"/>
                <w:b/>
                <w:bCs/>
                <w:color w:val="FFFFFF" w:themeColor="background1"/>
                <w:sz w:val="22"/>
                <w:lang w:val="en-GB"/>
              </w:rPr>
            </w:pPr>
          </w:p>
        </w:tc>
        <w:tc>
          <w:tcPr>
            <w:tcW w:w="1827" w:type="dxa"/>
            <w:vAlign w:val="center"/>
          </w:tcPr>
          <w:p w14:paraId="6832059B" w14:textId="77777777" w:rsidR="00C66E48" w:rsidRPr="00C66E48" w:rsidRDefault="00C66E48" w:rsidP="00C66E48">
            <w:pPr>
              <w:rPr>
                <w:rFonts w:cs="Times New Roman"/>
                <w:sz w:val="22"/>
                <w:lang w:val="en-GB"/>
              </w:rPr>
            </w:pPr>
            <w:r w:rsidRPr="00C66E48">
              <w:rPr>
                <w:rFonts w:cs="Times New Roman"/>
                <w:b/>
                <w:bCs/>
                <w:sz w:val="22"/>
              </w:rPr>
              <w:t>Month 36</w:t>
            </w:r>
          </w:p>
        </w:tc>
        <w:tc>
          <w:tcPr>
            <w:tcW w:w="2304" w:type="dxa"/>
            <w:vAlign w:val="center"/>
          </w:tcPr>
          <w:p w14:paraId="620DFC39" w14:textId="77777777" w:rsidR="00C66E48" w:rsidRPr="00C66E48" w:rsidRDefault="00C66E48" w:rsidP="00C66E48">
            <w:pPr>
              <w:rPr>
                <w:rFonts w:cs="Times New Roman"/>
                <w:sz w:val="22"/>
                <w:lang w:val="en-GB"/>
              </w:rPr>
            </w:pPr>
            <w:r w:rsidRPr="00C66E48">
              <w:rPr>
                <w:rFonts w:cs="Times New Roman"/>
                <w:sz w:val="22"/>
              </w:rPr>
              <w:t>Assessment &amp; Accreditation</w:t>
            </w:r>
          </w:p>
        </w:tc>
        <w:tc>
          <w:tcPr>
            <w:tcW w:w="4784" w:type="dxa"/>
            <w:vAlign w:val="center"/>
          </w:tcPr>
          <w:p w14:paraId="4D920CA5" w14:textId="77777777" w:rsidR="00C66E48" w:rsidRPr="00C66E48" w:rsidRDefault="00C66E48" w:rsidP="00A87FA5">
            <w:pPr>
              <w:keepNext/>
              <w:rPr>
                <w:rFonts w:cs="Times New Roman"/>
                <w:sz w:val="22"/>
                <w:lang w:val="en-GB"/>
              </w:rPr>
            </w:pPr>
            <w:r w:rsidRPr="00C66E48">
              <w:rPr>
                <w:rFonts w:cs="Times New Roman"/>
                <w:sz w:val="22"/>
              </w:rPr>
              <w:t>Participate in verification interviews</w:t>
            </w:r>
          </w:p>
        </w:tc>
      </w:tr>
    </w:tbl>
    <w:p w14:paraId="399AE3CC" w14:textId="65D9470C" w:rsidR="00C66E48" w:rsidRPr="00EF7113" w:rsidRDefault="00A87FA5" w:rsidP="00A87FA5">
      <w:pPr>
        <w:pStyle w:val="Caption"/>
        <w:rPr>
          <w:color w:val="00863D"/>
          <w:sz w:val="24"/>
          <w:szCs w:val="24"/>
        </w:rPr>
      </w:pPr>
      <w:r w:rsidRPr="00EF7113">
        <w:rPr>
          <w:color w:val="00863D"/>
          <w:sz w:val="24"/>
          <w:szCs w:val="24"/>
        </w:rPr>
        <w:t xml:space="preserve">Table </w:t>
      </w:r>
      <w:r w:rsidR="00A21F19" w:rsidRPr="00EF7113">
        <w:rPr>
          <w:color w:val="00863D"/>
          <w:sz w:val="24"/>
          <w:szCs w:val="24"/>
        </w:rPr>
        <w:t>5</w:t>
      </w:r>
      <w:r w:rsidRPr="00EF7113">
        <w:rPr>
          <w:color w:val="00863D"/>
          <w:sz w:val="24"/>
          <w:szCs w:val="24"/>
        </w:rPr>
        <w:t>: Example three-year journey by month</w:t>
      </w:r>
    </w:p>
    <w:p w14:paraId="63577AD9" w14:textId="77777777" w:rsidR="00ED5DD9" w:rsidRPr="00ED5DD9" w:rsidRDefault="00ED5DD9" w:rsidP="00ED5DD9">
      <w:pPr>
        <w:tabs>
          <w:tab w:val="left" w:pos="1344"/>
        </w:tabs>
        <w:rPr>
          <w:sz w:val="22"/>
        </w:rPr>
      </w:pPr>
    </w:p>
    <w:sectPr w:rsidR="00ED5DD9" w:rsidRPr="00ED5DD9" w:rsidSect="00243F72">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1D335" w14:textId="77777777" w:rsidR="00132D93" w:rsidRDefault="00132D93">
      <w:pPr>
        <w:spacing w:after="0" w:line="240" w:lineRule="auto"/>
      </w:pPr>
      <w:r>
        <w:separator/>
      </w:r>
    </w:p>
  </w:endnote>
  <w:endnote w:type="continuationSeparator" w:id="0">
    <w:p w14:paraId="00BC9D73" w14:textId="77777777" w:rsidR="00132D93" w:rsidRDefault="00132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7121862"/>
      <w:docPartObj>
        <w:docPartGallery w:val="Page Numbers (Bottom of Page)"/>
        <w:docPartUnique/>
      </w:docPartObj>
    </w:sdtPr>
    <w:sdtEndPr>
      <w:rPr>
        <w:color w:val="7F7F7F" w:themeColor="background1" w:themeShade="7F"/>
        <w:spacing w:val="60"/>
        <w:lang w:val="en-GB"/>
      </w:rPr>
    </w:sdtEndPr>
    <w:sdtContent>
      <w:p w14:paraId="18FFF180" w14:textId="77777777" w:rsidR="00D0703C" w:rsidRDefault="00D0703C">
        <w:pPr>
          <w:pStyle w:val="Footer"/>
          <w:pBdr>
            <w:top w:val="single" w:sz="4" w:space="1" w:color="D9D9D9" w:themeColor="background1" w:themeShade="D9"/>
          </w:pBdr>
          <w:rPr>
            <w:b/>
            <w:bCs/>
          </w:rPr>
        </w:pPr>
        <w:r>
          <w:fldChar w:fldCharType="begin"/>
        </w:r>
        <w:r>
          <w:instrText>PAGE   \* MERGEFORMAT</w:instrText>
        </w:r>
        <w:r>
          <w:fldChar w:fldCharType="separate"/>
        </w:r>
        <w:r>
          <w:rPr>
            <w:b/>
            <w:bCs/>
            <w:lang w:val="en-GB"/>
          </w:rPr>
          <w:t>2</w:t>
        </w:r>
        <w:r>
          <w:rPr>
            <w:b/>
            <w:bCs/>
          </w:rPr>
          <w:fldChar w:fldCharType="end"/>
        </w:r>
        <w:r>
          <w:rPr>
            <w:b/>
            <w:bCs/>
            <w:lang w:val="en-GB"/>
          </w:rPr>
          <w:t xml:space="preserve"> | </w:t>
        </w:r>
        <w:r>
          <w:rPr>
            <w:color w:val="7F7F7F" w:themeColor="background1" w:themeShade="7F"/>
            <w:spacing w:val="60"/>
            <w:lang w:val="en-GB"/>
          </w:rPr>
          <w:t>Page</w:t>
        </w:r>
      </w:p>
    </w:sdtContent>
  </w:sdt>
  <w:p w14:paraId="2DE07891" w14:textId="77777777" w:rsidR="00D0703C" w:rsidRDefault="00D0703C">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6448012"/>
      <w:docPartObj>
        <w:docPartGallery w:val="Page Numbers (Bottom of Page)"/>
        <w:docPartUnique/>
      </w:docPartObj>
    </w:sdtPr>
    <w:sdtEndPr>
      <w:rPr>
        <w:color w:val="7F7F7F" w:themeColor="background1" w:themeShade="7F"/>
        <w:spacing w:val="60"/>
        <w:lang w:val="en-GB"/>
      </w:rPr>
    </w:sdtEndPr>
    <w:sdtContent>
      <w:p w14:paraId="5116EEF7" w14:textId="76411EE4" w:rsidR="00874C4B" w:rsidRDefault="00874C4B" w:rsidP="00C64BF6">
        <w:pPr>
          <w:pStyle w:val="Footer"/>
          <w:pBdr>
            <w:top w:val="single" w:sz="4" w:space="1" w:color="D9D9D9" w:themeColor="background1" w:themeShade="D9"/>
          </w:pBdr>
          <w:rPr>
            <w:b/>
            <w:bCs/>
          </w:rPr>
        </w:pPr>
        <w:r w:rsidRPr="00C64BF6">
          <w:rPr>
            <w:b/>
            <w:bCs/>
            <w:sz w:val="20"/>
            <w:szCs w:val="20"/>
          </w:rPr>
          <w:fldChar w:fldCharType="begin"/>
        </w:r>
        <w:r w:rsidRPr="00C64BF6">
          <w:rPr>
            <w:b/>
            <w:bCs/>
            <w:sz w:val="20"/>
            <w:szCs w:val="20"/>
          </w:rPr>
          <w:instrText>PAGE   \* MERGEFORMAT</w:instrText>
        </w:r>
        <w:r w:rsidRPr="00C64BF6">
          <w:rPr>
            <w:b/>
            <w:bCs/>
            <w:sz w:val="20"/>
            <w:szCs w:val="20"/>
          </w:rPr>
          <w:fldChar w:fldCharType="separate"/>
        </w:r>
        <w:r w:rsidRPr="00C64BF6">
          <w:rPr>
            <w:b/>
            <w:bCs/>
            <w:sz w:val="20"/>
            <w:szCs w:val="20"/>
            <w:lang w:val="en-GB"/>
          </w:rPr>
          <w:t>2</w:t>
        </w:r>
        <w:r w:rsidRPr="00C64BF6">
          <w:rPr>
            <w:b/>
            <w:bCs/>
            <w:sz w:val="20"/>
            <w:szCs w:val="20"/>
          </w:rPr>
          <w:fldChar w:fldCharType="end"/>
        </w:r>
        <w:r w:rsidRPr="00C64BF6">
          <w:rPr>
            <w:b/>
            <w:bCs/>
            <w:sz w:val="20"/>
            <w:szCs w:val="20"/>
            <w:lang w:val="en-GB"/>
          </w:rPr>
          <w:t xml:space="preserve"> | </w:t>
        </w:r>
        <w:r w:rsidRPr="00C64BF6">
          <w:rPr>
            <w:b/>
            <w:bCs/>
            <w:color w:val="7F7F7F" w:themeColor="background1" w:themeShade="7F"/>
            <w:spacing w:val="60"/>
            <w:sz w:val="20"/>
            <w:szCs w:val="20"/>
            <w:lang w:val="en-GB"/>
          </w:rPr>
          <w:t>Page</w:t>
        </w:r>
        <w:r w:rsidR="003B6640" w:rsidRPr="00C64BF6">
          <w:rPr>
            <w:b/>
            <w:bCs/>
            <w:color w:val="7F7F7F" w:themeColor="background1" w:themeShade="7F"/>
            <w:spacing w:val="60"/>
            <w:sz w:val="20"/>
            <w:szCs w:val="20"/>
            <w:lang w:val="en-GB"/>
          </w:rPr>
          <w:t xml:space="preserve"> </w:t>
        </w:r>
        <w:r w:rsidR="00856E53" w:rsidRPr="00C64BF6">
          <w:rPr>
            <w:b/>
            <w:bCs/>
            <w:color w:val="7F7F7F" w:themeColor="background1" w:themeShade="7F"/>
            <w:spacing w:val="60"/>
            <w:sz w:val="20"/>
            <w:szCs w:val="20"/>
            <w:lang w:val="en-GB"/>
          </w:rPr>
          <w:t xml:space="preserve"> </w:t>
        </w:r>
        <w:r w:rsidR="00C64BF6" w:rsidRPr="00C64BF6">
          <w:rPr>
            <w:b/>
            <w:bCs/>
            <w:color w:val="7F7F7F" w:themeColor="background1" w:themeShade="7F"/>
            <w:spacing w:val="60"/>
            <w:sz w:val="20"/>
            <w:szCs w:val="20"/>
            <w:lang w:val="en-GB"/>
          </w:rPr>
          <w:t xml:space="preserve">                                 INVESTORS IN DIVERSITY FRAMEWORK</w:t>
        </w:r>
        <w:r w:rsidR="00856E53" w:rsidRPr="00C64BF6">
          <w:rPr>
            <w:b/>
            <w:bCs/>
            <w:color w:val="7F7F7F" w:themeColor="background1" w:themeShade="7F"/>
            <w:spacing w:val="60"/>
            <w:sz w:val="20"/>
            <w:szCs w:val="20"/>
            <w:lang w:val="en-GB"/>
          </w:rPr>
          <w:t xml:space="preserve"> </w:t>
        </w:r>
        <w:r w:rsidR="00856E53">
          <w:rPr>
            <w:color w:val="7F7F7F" w:themeColor="background1" w:themeShade="7F"/>
            <w:spacing w:val="60"/>
            <w:lang w:val="en-GB"/>
          </w:rPr>
          <w:t xml:space="preserve">                                </w:t>
        </w:r>
        <w:r w:rsidR="003B6640">
          <w:rPr>
            <w:color w:val="7F7F7F" w:themeColor="background1" w:themeShade="7F"/>
            <w:spacing w:val="60"/>
            <w:lang w:val="en-GB"/>
          </w:rPr>
          <w:t xml:space="preserve">    </w:t>
        </w:r>
      </w:p>
    </w:sdtContent>
  </w:sdt>
  <w:p w14:paraId="689F7D7C" w14:textId="38E27596" w:rsidR="00604A57" w:rsidRDefault="00604A5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CA2B2" w14:textId="77777777" w:rsidR="00132D93" w:rsidRDefault="00132D93">
      <w:pPr>
        <w:spacing w:after="0" w:line="240" w:lineRule="auto"/>
      </w:pPr>
      <w:r>
        <w:separator/>
      </w:r>
    </w:p>
  </w:footnote>
  <w:footnote w:type="continuationSeparator" w:id="0">
    <w:p w14:paraId="3A7C926F" w14:textId="77777777" w:rsidR="00132D93" w:rsidRDefault="00132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F3C2E" w14:textId="77777777" w:rsidR="00D0703C" w:rsidRDefault="00D0703C">
    <w:pPr>
      <w:pStyle w:val="Header"/>
    </w:pPr>
    <w:r w:rsidRPr="00F536BF">
      <w:rPr>
        <w:rFonts w:ascii="Calibri" w:eastAsia="Calibri" w:hAnsi="Calibri" w:cs="Calibri"/>
        <w:noProof/>
        <w:sz w:val="22"/>
        <w:lang w:val="en-GB"/>
        <w14:ligatures w14:val="standardContextual"/>
      </w:rPr>
      <w:drawing>
        <wp:anchor distT="0" distB="0" distL="114300" distR="114300" simplePos="0" relativeHeight="251661312" behindDoc="0" locked="0" layoutInCell="1" allowOverlap="1" wp14:anchorId="077884DD" wp14:editId="358DB906">
          <wp:simplePos x="0" y="0"/>
          <wp:positionH relativeFrom="page">
            <wp:posOffset>60961</wp:posOffset>
          </wp:positionH>
          <wp:positionV relativeFrom="paragraph">
            <wp:posOffset>-457200</wp:posOffset>
          </wp:positionV>
          <wp:extent cx="7673340" cy="1050885"/>
          <wp:effectExtent l="0" t="0" r="3810" b="0"/>
          <wp:wrapNone/>
          <wp:docPr id="2134913829" name="Picture 1" descr="A purple and black rectangl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687787" name="Picture 1" descr="A purple and black rectangle with black text&#10;&#10;Description automatically generated"/>
                  <pic:cNvPicPr/>
                </pic:nvPicPr>
                <pic:blipFill rotWithShape="1">
                  <a:blip r:embed="rId1">
                    <a:extLst>
                      <a:ext uri="{28A0092B-C50C-407E-A947-70E740481C1C}">
                        <a14:useLocalDpi xmlns:a14="http://schemas.microsoft.com/office/drawing/2010/main" val="0"/>
                      </a:ext>
                    </a:extLst>
                  </a:blip>
                  <a:srcRect b="32704"/>
                  <a:stretch/>
                </pic:blipFill>
                <pic:spPr bwMode="auto">
                  <a:xfrm>
                    <a:off x="0" y="0"/>
                    <a:ext cx="7708474" cy="105569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D9B33" w14:textId="4A8DEDB3" w:rsidR="00AC609C" w:rsidRDefault="00AC609C">
    <w:pPr>
      <w:pStyle w:val="Header"/>
    </w:pPr>
    <w:r w:rsidRPr="00F536BF">
      <w:rPr>
        <w:rFonts w:ascii="Calibri" w:eastAsia="Calibri" w:hAnsi="Calibri" w:cs="Calibri"/>
        <w:noProof/>
        <w:sz w:val="22"/>
        <w:lang w:val="en-GB"/>
        <w14:ligatures w14:val="standardContextual"/>
      </w:rPr>
      <w:drawing>
        <wp:anchor distT="0" distB="0" distL="114300" distR="114300" simplePos="0" relativeHeight="251659264" behindDoc="0" locked="0" layoutInCell="1" allowOverlap="1" wp14:anchorId="41E4B994" wp14:editId="1D46B891">
          <wp:simplePos x="0" y="0"/>
          <wp:positionH relativeFrom="page">
            <wp:align>left</wp:align>
          </wp:positionH>
          <wp:positionV relativeFrom="paragraph">
            <wp:posOffset>-457200</wp:posOffset>
          </wp:positionV>
          <wp:extent cx="7757160" cy="1074420"/>
          <wp:effectExtent l="0" t="0" r="0" b="0"/>
          <wp:wrapSquare wrapText="bothSides"/>
          <wp:docPr id="1089501953" name="Picture 1" descr="A purple and black rectangl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687787" name="Picture 1" descr="A purple and black rectangle with black text&#10;&#10;Description automatically generated"/>
                  <pic:cNvPicPr/>
                </pic:nvPicPr>
                <pic:blipFill rotWithShape="1">
                  <a:blip r:embed="rId1">
                    <a:extLst>
                      <a:ext uri="{28A0092B-C50C-407E-A947-70E740481C1C}">
                        <a14:useLocalDpi xmlns:a14="http://schemas.microsoft.com/office/drawing/2010/main" val="0"/>
                      </a:ext>
                    </a:extLst>
                  </a:blip>
                  <a:srcRect b="32704"/>
                  <a:stretch/>
                </pic:blipFill>
                <pic:spPr bwMode="auto">
                  <a:xfrm>
                    <a:off x="0" y="0"/>
                    <a:ext cx="7761557" cy="107502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35A3DEF"/>
    <w:multiLevelType w:val="multilevel"/>
    <w:tmpl w:val="67DA6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6E8145A"/>
    <w:multiLevelType w:val="hybridMultilevel"/>
    <w:tmpl w:val="DCB0F7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A981B66"/>
    <w:multiLevelType w:val="multilevel"/>
    <w:tmpl w:val="B3E25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D0D54AF"/>
    <w:multiLevelType w:val="hybridMultilevel"/>
    <w:tmpl w:val="E99481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6A0BEC"/>
    <w:multiLevelType w:val="hybridMultilevel"/>
    <w:tmpl w:val="04F20C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4B3330D"/>
    <w:multiLevelType w:val="hybridMultilevel"/>
    <w:tmpl w:val="51721B40"/>
    <w:lvl w:ilvl="0" w:tplc="AE46460A">
      <w:start w:val="1"/>
      <w:numFmt w:val="bullet"/>
      <w:lvlText w:val="•"/>
      <w:lvlJc w:val="left"/>
      <w:pPr>
        <w:tabs>
          <w:tab w:val="num" w:pos="720"/>
        </w:tabs>
        <w:ind w:left="720" w:hanging="360"/>
      </w:pPr>
      <w:rPr>
        <w:rFonts w:ascii="Arial" w:hAnsi="Arial" w:hint="default"/>
      </w:rPr>
    </w:lvl>
    <w:lvl w:ilvl="1" w:tplc="3E7A213E" w:tentative="1">
      <w:start w:val="1"/>
      <w:numFmt w:val="bullet"/>
      <w:lvlText w:val="•"/>
      <w:lvlJc w:val="left"/>
      <w:pPr>
        <w:tabs>
          <w:tab w:val="num" w:pos="1440"/>
        </w:tabs>
        <w:ind w:left="1440" w:hanging="360"/>
      </w:pPr>
      <w:rPr>
        <w:rFonts w:ascii="Arial" w:hAnsi="Arial" w:hint="default"/>
      </w:rPr>
    </w:lvl>
    <w:lvl w:ilvl="2" w:tplc="C152115C" w:tentative="1">
      <w:start w:val="1"/>
      <w:numFmt w:val="bullet"/>
      <w:lvlText w:val="•"/>
      <w:lvlJc w:val="left"/>
      <w:pPr>
        <w:tabs>
          <w:tab w:val="num" w:pos="2160"/>
        </w:tabs>
        <w:ind w:left="2160" w:hanging="360"/>
      </w:pPr>
      <w:rPr>
        <w:rFonts w:ascii="Arial" w:hAnsi="Arial" w:hint="default"/>
      </w:rPr>
    </w:lvl>
    <w:lvl w:ilvl="3" w:tplc="78BA04C6" w:tentative="1">
      <w:start w:val="1"/>
      <w:numFmt w:val="bullet"/>
      <w:lvlText w:val="•"/>
      <w:lvlJc w:val="left"/>
      <w:pPr>
        <w:tabs>
          <w:tab w:val="num" w:pos="2880"/>
        </w:tabs>
        <w:ind w:left="2880" w:hanging="360"/>
      </w:pPr>
      <w:rPr>
        <w:rFonts w:ascii="Arial" w:hAnsi="Arial" w:hint="default"/>
      </w:rPr>
    </w:lvl>
    <w:lvl w:ilvl="4" w:tplc="9306E2B4" w:tentative="1">
      <w:start w:val="1"/>
      <w:numFmt w:val="bullet"/>
      <w:lvlText w:val="•"/>
      <w:lvlJc w:val="left"/>
      <w:pPr>
        <w:tabs>
          <w:tab w:val="num" w:pos="3600"/>
        </w:tabs>
        <w:ind w:left="3600" w:hanging="360"/>
      </w:pPr>
      <w:rPr>
        <w:rFonts w:ascii="Arial" w:hAnsi="Arial" w:hint="default"/>
      </w:rPr>
    </w:lvl>
    <w:lvl w:ilvl="5" w:tplc="D902A7CC" w:tentative="1">
      <w:start w:val="1"/>
      <w:numFmt w:val="bullet"/>
      <w:lvlText w:val="•"/>
      <w:lvlJc w:val="left"/>
      <w:pPr>
        <w:tabs>
          <w:tab w:val="num" w:pos="4320"/>
        </w:tabs>
        <w:ind w:left="4320" w:hanging="360"/>
      </w:pPr>
      <w:rPr>
        <w:rFonts w:ascii="Arial" w:hAnsi="Arial" w:hint="default"/>
      </w:rPr>
    </w:lvl>
    <w:lvl w:ilvl="6" w:tplc="B8AC3570" w:tentative="1">
      <w:start w:val="1"/>
      <w:numFmt w:val="bullet"/>
      <w:lvlText w:val="•"/>
      <w:lvlJc w:val="left"/>
      <w:pPr>
        <w:tabs>
          <w:tab w:val="num" w:pos="5040"/>
        </w:tabs>
        <w:ind w:left="5040" w:hanging="360"/>
      </w:pPr>
      <w:rPr>
        <w:rFonts w:ascii="Arial" w:hAnsi="Arial" w:hint="default"/>
      </w:rPr>
    </w:lvl>
    <w:lvl w:ilvl="7" w:tplc="6E900ECC" w:tentative="1">
      <w:start w:val="1"/>
      <w:numFmt w:val="bullet"/>
      <w:lvlText w:val="•"/>
      <w:lvlJc w:val="left"/>
      <w:pPr>
        <w:tabs>
          <w:tab w:val="num" w:pos="5760"/>
        </w:tabs>
        <w:ind w:left="5760" w:hanging="360"/>
      </w:pPr>
      <w:rPr>
        <w:rFonts w:ascii="Arial" w:hAnsi="Arial" w:hint="default"/>
      </w:rPr>
    </w:lvl>
    <w:lvl w:ilvl="8" w:tplc="E33E418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7023ED5"/>
    <w:multiLevelType w:val="hybridMultilevel"/>
    <w:tmpl w:val="50D0C4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7062B02"/>
    <w:multiLevelType w:val="hybridMultilevel"/>
    <w:tmpl w:val="466629C6"/>
    <w:lvl w:ilvl="0" w:tplc="030C2DCC">
      <w:start w:val="1"/>
      <w:numFmt w:val="bullet"/>
      <w:lvlText w:val="•"/>
      <w:lvlJc w:val="left"/>
      <w:pPr>
        <w:tabs>
          <w:tab w:val="num" w:pos="720"/>
        </w:tabs>
        <w:ind w:left="720" w:hanging="360"/>
      </w:pPr>
      <w:rPr>
        <w:rFonts w:ascii="Arial" w:hAnsi="Arial" w:hint="default"/>
      </w:rPr>
    </w:lvl>
    <w:lvl w:ilvl="1" w:tplc="55B67D22" w:tentative="1">
      <w:start w:val="1"/>
      <w:numFmt w:val="bullet"/>
      <w:lvlText w:val="•"/>
      <w:lvlJc w:val="left"/>
      <w:pPr>
        <w:tabs>
          <w:tab w:val="num" w:pos="1440"/>
        </w:tabs>
        <w:ind w:left="1440" w:hanging="360"/>
      </w:pPr>
      <w:rPr>
        <w:rFonts w:ascii="Arial" w:hAnsi="Arial" w:hint="default"/>
      </w:rPr>
    </w:lvl>
    <w:lvl w:ilvl="2" w:tplc="E77E81BE" w:tentative="1">
      <w:start w:val="1"/>
      <w:numFmt w:val="bullet"/>
      <w:lvlText w:val="•"/>
      <w:lvlJc w:val="left"/>
      <w:pPr>
        <w:tabs>
          <w:tab w:val="num" w:pos="2160"/>
        </w:tabs>
        <w:ind w:left="2160" w:hanging="360"/>
      </w:pPr>
      <w:rPr>
        <w:rFonts w:ascii="Arial" w:hAnsi="Arial" w:hint="default"/>
      </w:rPr>
    </w:lvl>
    <w:lvl w:ilvl="3" w:tplc="C99288F0" w:tentative="1">
      <w:start w:val="1"/>
      <w:numFmt w:val="bullet"/>
      <w:lvlText w:val="•"/>
      <w:lvlJc w:val="left"/>
      <w:pPr>
        <w:tabs>
          <w:tab w:val="num" w:pos="2880"/>
        </w:tabs>
        <w:ind w:left="2880" w:hanging="360"/>
      </w:pPr>
      <w:rPr>
        <w:rFonts w:ascii="Arial" w:hAnsi="Arial" w:hint="default"/>
      </w:rPr>
    </w:lvl>
    <w:lvl w:ilvl="4" w:tplc="CBECB66A" w:tentative="1">
      <w:start w:val="1"/>
      <w:numFmt w:val="bullet"/>
      <w:lvlText w:val="•"/>
      <w:lvlJc w:val="left"/>
      <w:pPr>
        <w:tabs>
          <w:tab w:val="num" w:pos="3600"/>
        </w:tabs>
        <w:ind w:left="3600" w:hanging="360"/>
      </w:pPr>
      <w:rPr>
        <w:rFonts w:ascii="Arial" w:hAnsi="Arial" w:hint="default"/>
      </w:rPr>
    </w:lvl>
    <w:lvl w:ilvl="5" w:tplc="6F30EE9A" w:tentative="1">
      <w:start w:val="1"/>
      <w:numFmt w:val="bullet"/>
      <w:lvlText w:val="•"/>
      <w:lvlJc w:val="left"/>
      <w:pPr>
        <w:tabs>
          <w:tab w:val="num" w:pos="4320"/>
        </w:tabs>
        <w:ind w:left="4320" w:hanging="360"/>
      </w:pPr>
      <w:rPr>
        <w:rFonts w:ascii="Arial" w:hAnsi="Arial" w:hint="default"/>
      </w:rPr>
    </w:lvl>
    <w:lvl w:ilvl="6" w:tplc="48DEF938" w:tentative="1">
      <w:start w:val="1"/>
      <w:numFmt w:val="bullet"/>
      <w:lvlText w:val="•"/>
      <w:lvlJc w:val="left"/>
      <w:pPr>
        <w:tabs>
          <w:tab w:val="num" w:pos="5040"/>
        </w:tabs>
        <w:ind w:left="5040" w:hanging="360"/>
      </w:pPr>
      <w:rPr>
        <w:rFonts w:ascii="Arial" w:hAnsi="Arial" w:hint="default"/>
      </w:rPr>
    </w:lvl>
    <w:lvl w:ilvl="7" w:tplc="60EA5DE2" w:tentative="1">
      <w:start w:val="1"/>
      <w:numFmt w:val="bullet"/>
      <w:lvlText w:val="•"/>
      <w:lvlJc w:val="left"/>
      <w:pPr>
        <w:tabs>
          <w:tab w:val="num" w:pos="5760"/>
        </w:tabs>
        <w:ind w:left="5760" w:hanging="360"/>
      </w:pPr>
      <w:rPr>
        <w:rFonts w:ascii="Arial" w:hAnsi="Arial" w:hint="default"/>
      </w:rPr>
    </w:lvl>
    <w:lvl w:ilvl="8" w:tplc="096E2A1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797575D"/>
    <w:multiLevelType w:val="hybridMultilevel"/>
    <w:tmpl w:val="C08AEC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BFE0675"/>
    <w:multiLevelType w:val="hybridMultilevel"/>
    <w:tmpl w:val="C958C2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F122FE2"/>
    <w:multiLevelType w:val="hybridMultilevel"/>
    <w:tmpl w:val="742678F4"/>
    <w:lvl w:ilvl="0" w:tplc="83DCF1EA">
      <w:start w:val="1"/>
      <w:numFmt w:val="bullet"/>
      <w:lvlText w:val="•"/>
      <w:lvlJc w:val="left"/>
      <w:pPr>
        <w:tabs>
          <w:tab w:val="num" w:pos="720"/>
        </w:tabs>
        <w:ind w:left="720" w:hanging="360"/>
      </w:pPr>
      <w:rPr>
        <w:rFonts w:ascii="Arial" w:hAnsi="Arial" w:hint="default"/>
      </w:rPr>
    </w:lvl>
    <w:lvl w:ilvl="1" w:tplc="35DCAFD4" w:tentative="1">
      <w:start w:val="1"/>
      <w:numFmt w:val="bullet"/>
      <w:lvlText w:val="•"/>
      <w:lvlJc w:val="left"/>
      <w:pPr>
        <w:tabs>
          <w:tab w:val="num" w:pos="1440"/>
        </w:tabs>
        <w:ind w:left="1440" w:hanging="360"/>
      </w:pPr>
      <w:rPr>
        <w:rFonts w:ascii="Arial" w:hAnsi="Arial" w:hint="default"/>
      </w:rPr>
    </w:lvl>
    <w:lvl w:ilvl="2" w:tplc="E496D41A" w:tentative="1">
      <w:start w:val="1"/>
      <w:numFmt w:val="bullet"/>
      <w:lvlText w:val="•"/>
      <w:lvlJc w:val="left"/>
      <w:pPr>
        <w:tabs>
          <w:tab w:val="num" w:pos="2160"/>
        </w:tabs>
        <w:ind w:left="2160" w:hanging="360"/>
      </w:pPr>
      <w:rPr>
        <w:rFonts w:ascii="Arial" w:hAnsi="Arial" w:hint="default"/>
      </w:rPr>
    </w:lvl>
    <w:lvl w:ilvl="3" w:tplc="9CD2D46A" w:tentative="1">
      <w:start w:val="1"/>
      <w:numFmt w:val="bullet"/>
      <w:lvlText w:val="•"/>
      <w:lvlJc w:val="left"/>
      <w:pPr>
        <w:tabs>
          <w:tab w:val="num" w:pos="2880"/>
        </w:tabs>
        <w:ind w:left="2880" w:hanging="360"/>
      </w:pPr>
      <w:rPr>
        <w:rFonts w:ascii="Arial" w:hAnsi="Arial" w:hint="default"/>
      </w:rPr>
    </w:lvl>
    <w:lvl w:ilvl="4" w:tplc="7F06AEC0" w:tentative="1">
      <w:start w:val="1"/>
      <w:numFmt w:val="bullet"/>
      <w:lvlText w:val="•"/>
      <w:lvlJc w:val="left"/>
      <w:pPr>
        <w:tabs>
          <w:tab w:val="num" w:pos="3600"/>
        </w:tabs>
        <w:ind w:left="3600" w:hanging="360"/>
      </w:pPr>
      <w:rPr>
        <w:rFonts w:ascii="Arial" w:hAnsi="Arial" w:hint="default"/>
      </w:rPr>
    </w:lvl>
    <w:lvl w:ilvl="5" w:tplc="9126E8BE" w:tentative="1">
      <w:start w:val="1"/>
      <w:numFmt w:val="bullet"/>
      <w:lvlText w:val="•"/>
      <w:lvlJc w:val="left"/>
      <w:pPr>
        <w:tabs>
          <w:tab w:val="num" w:pos="4320"/>
        </w:tabs>
        <w:ind w:left="4320" w:hanging="360"/>
      </w:pPr>
      <w:rPr>
        <w:rFonts w:ascii="Arial" w:hAnsi="Arial" w:hint="default"/>
      </w:rPr>
    </w:lvl>
    <w:lvl w:ilvl="6" w:tplc="59C8B2C2" w:tentative="1">
      <w:start w:val="1"/>
      <w:numFmt w:val="bullet"/>
      <w:lvlText w:val="•"/>
      <w:lvlJc w:val="left"/>
      <w:pPr>
        <w:tabs>
          <w:tab w:val="num" w:pos="5040"/>
        </w:tabs>
        <w:ind w:left="5040" w:hanging="360"/>
      </w:pPr>
      <w:rPr>
        <w:rFonts w:ascii="Arial" w:hAnsi="Arial" w:hint="default"/>
      </w:rPr>
    </w:lvl>
    <w:lvl w:ilvl="7" w:tplc="73FE3C76" w:tentative="1">
      <w:start w:val="1"/>
      <w:numFmt w:val="bullet"/>
      <w:lvlText w:val="•"/>
      <w:lvlJc w:val="left"/>
      <w:pPr>
        <w:tabs>
          <w:tab w:val="num" w:pos="5760"/>
        </w:tabs>
        <w:ind w:left="5760" w:hanging="360"/>
      </w:pPr>
      <w:rPr>
        <w:rFonts w:ascii="Arial" w:hAnsi="Arial" w:hint="default"/>
      </w:rPr>
    </w:lvl>
    <w:lvl w:ilvl="8" w:tplc="DC66CFCE"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F8D2803"/>
    <w:multiLevelType w:val="hybridMultilevel"/>
    <w:tmpl w:val="50E0F0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3536239"/>
    <w:multiLevelType w:val="hybridMultilevel"/>
    <w:tmpl w:val="8000FC6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411521D"/>
    <w:multiLevelType w:val="hybridMultilevel"/>
    <w:tmpl w:val="D3EA678E"/>
    <w:lvl w:ilvl="0" w:tplc="42D440E6">
      <w:start w:val="1"/>
      <w:numFmt w:val="bullet"/>
      <w:lvlText w:val="•"/>
      <w:lvlJc w:val="left"/>
      <w:pPr>
        <w:tabs>
          <w:tab w:val="num" w:pos="720"/>
        </w:tabs>
        <w:ind w:left="720" w:hanging="360"/>
      </w:pPr>
      <w:rPr>
        <w:rFonts w:ascii="Arial" w:hAnsi="Arial" w:hint="default"/>
      </w:rPr>
    </w:lvl>
    <w:lvl w:ilvl="1" w:tplc="3A4E1D92" w:tentative="1">
      <w:start w:val="1"/>
      <w:numFmt w:val="bullet"/>
      <w:lvlText w:val="•"/>
      <w:lvlJc w:val="left"/>
      <w:pPr>
        <w:tabs>
          <w:tab w:val="num" w:pos="1440"/>
        </w:tabs>
        <w:ind w:left="1440" w:hanging="360"/>
      </w:pPr>
      <w:rPr>
        <w:rFonts w:ascii="Arial" w:hAnsi="Arial" w:hint="default"/>
      </w:rPr>
    </w:lvl>
    <w:lvl w:ilvl="2" w:tplc="BFC6CAEE" w:tentative="1">
      <w:start w:val="1"/>
      <w:numFmt w:val="bullet"/>
      <w:lvlText w:val="•"/>
      <w:lvlJc w:val="left"/>
      <w:pPr>
        <w:tabs>
          <w:tab w:val="num" w:pos="2160"/>
        </w:tabs>
        <w:ind w:left="2160" w:hanging="360"/>
      </w:pPr>
      <w:rPr>
        <w:rFonts w:ascii="Arial" w:hAnsi="Arial" w:hint="default"/>
      </w:rPr>
    </w:lvl>
    <w:lvl w:ilvl="3" w:tplc="9C5E45A6" w:tentative="1">
      <w:start w:val="1"/>
      <w:numFmt w:val="bullet"/>
      <w:lvlText w:val="•"/>
      <w:lvlJc w:val="left"/>
      <w:pPr>
        <w:tabs>
          <w:tab w:val="num" w:pos="2880"/>
        </w:tabs>
        <w:ind w:left="2880" w:hanging="360"/>
      </w:pPr>
      <w:rPr>
        <w:rFonts w:ascii="Arial" w:hAnsi="Arial" w:hint="default"/>
      </w:rPr>
    </w:lvl>
    <w:lvl w:ilvl="4" w:tplc="48704818" w:tentative="1">
      <w:start w:val="1"/>
      <w:numFmt w:val="bullet"/>
      <w:lvlText w:val="•"/>
      <w:lvlJc w:val="left"/>
      <w:pPr>
        <w:tabs>
          <w:tab w:val="num" w:pos="3600"/>
        </w:tabs>
        <w:ind w:left="3600" w:hanging="360"/>
      </w:pPr>
      <w:rPr>
        <w:rFonts w:ascii="Arial" w:hAnsi="Arial" w:hint="default"/>
      </w:rPr>
    </w:lvl>
    <w:lvl w:ilvl="5" w:tplc="42089CC2" w:tentative="1">
      <w:start w:val="1"/>
      <w:numFmt w:val="bullet"/>
      <w:lvlText w:val="•"/>
      <w:lvlJc w:val="left"/>
      <w:pPr>
        <w:tabs>
          <w:tab w:val="num" w:pos="4320"/>
        </w:tabs>
        <w:ind w:left="4320" w:hanging="360"/>
      </w:pPr>
      <w:rPr>
        <w:rFonts w:ascii="Arial" w:hAnsi="Arial" w:hint="default"/>
      </w:rPr>
    </w:lvl>
    <w:lvl w:ilvl="6" w:tplc="6A164A10" w:tentative="1">
      <w:start w:val="1"/>
      <w:numFmt w:val="bullet"/>
      <w:lvlText w:val="•"/>
      <w:lvlJc w:val="left"/>
      <w:pPr>
        <w:tabs>
          <w:tab w:val="num" w:pos="5040"/>
        </w:tabs>
        <w:ind w:left="5040" w:hanging="360"/>
      </w:pPr>
      <w:rPr>
        <w:rFonts w:ascii="Arial" w:hAnsi="Arial" w:hint="default"/>
      </w:rPr>
    </w:lvl>
    <w:lvl w:ilvl="7" w:tplc="A1D614AE" w:tentative="1">
      <w:start w:val="1"/>
      <w:numFmt w:val="bullet"/>
      <w:lvlText w:val="•"/>
      <w:lvlJc w:val="left"/>
      <w:pPr>
        <w:tabs>
          <w:tab w:val="num" w:pos="5760"/>
        </w:tabs>
        <w:ind w:left="5760" w:hanging="360"/>
      </w:pPr>
      <w:rPr>
        <w:rFonts w:ascii="Arial" w:hAnsi="Arial" w:hint="default"/>
      </w:rPr>
    </w:lvl>
    <w:lvl w:ilvl="8" w:tplc="B8AEA30A"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417436F"/>
    <w:multiLevelType w:val="multilevel"/>
    <w:tmpl w:val="8D64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5DA4F7A"/>
    <w:multiLevelType w:val="multilevel"/>
    <w:tmpl w:val="9B1AC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9416C39"/>
    <w:multiLevelType w:val="hybridMultilevel"/>
    <w:tmpl w:val="2C46EE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AEC6AE1"/>
    <w:multiLevelType w:val="hybridMultilevel"/>
    <w:tmpl w:val="34D63D08"/>
    <w:lvl w:ilvl="0" w:tplc="AD9E2062">
      <w:start w:val="1"/>
      <w:numFmt w:val="bullet"/>
      <w:lvlText w:val="•"/>
      <w:lvlJc w:val="left"/>
      <w:pPr>
        <w:tabs>
          <w:tab w:val="num" w:pos="720"/>
        </w:tabs>
        <w:ind w:left="720" w:hanging="360"/>
      </w:pPr>
      <w:rPr>
        <w:rFonts w:ascii="Arial" w:hAnsi="Arial" w:hint="default"/>
      </w:rPr>
    </w:lvl>
    <w:lvl w:ilvl="1" w:tplc="C4DE28DC" w:tentative="1">
      <w:start w:val="1"/>
      <w:numFmt w:val="bullet"/>
      <w:lvlText w:val="•"/>
      <w:lvlJc w:val="left"/>
      <w:pPr>
        <w:tabs>
          <w:tab w:val="num" w:pos="1440"/>
        </w:tabs>
        <w:ind w:left="1440" w:hanging="360"/>
      </w:pPr>
      <w:rPr>
        <w:rFonts w:ascii="Arial" w:hAnsi="Arial" w:hint="default"/>
      </w:rPr>
    </w:lvl>
    <w:lvl w:ilvl="2" w:tplc="0804DAF6" w:tentative="1">
      <w:start w:val="1"/>
      <w:numFmt w:val="bullet"/>
      <w:lvlText w:val="•"/>
      <w:lvlJc w:val="left"/>
      <w:pPr>
        <w:tabs>
          <w:tab w:val="num" w:pos="2160"/>
        </w:tabs>
        <w:ind w:left="2160" w:hanging="360"/>
      </w:pPr>
      <w:rPr>
        <w:rFonts w:ascii="Arial" w:hAnsi="Arial" w:hint="default"/>
      </w:rPr>
    </w:lvl>
    <w:lvl w:ilvl="3" w:tplc="9B6C11D0" w:tentative="1">
      <w:start w:val="1"/>
      <w:numFmt w:val="bullet"/>
      <w:lvlText w:val="•"/>
      <w:lvlJc w:val="left"/>
      <w:pPr>
        <w:tabs>
          <w:tab w:val="num" w:pos="2880"/>
        </w:tabs>
        <w:ind w:left="2880" w:hanging="360"/>
      </w:pPr>
      <w:rPr>
        <w:rFonts w:ascii="Arial" w:hAnsi="Arial" w:hint="default"/>
      </w:rPr>
    </w:lvl>
    <w:lvl w:ilvl="4" w:tplc="B3D687D0" w:tentative="1">
      <w:start w:val="1"/>
      <w:numFmt w:val="bullet"/>
      <w:lvlText w:val="•"/>
      <w:lvlJc w:val="left"/>
      <w:pPr>
        <w:tabs>
          <w:tab w:val="num" w:pos="3600"/>
        </w:tabs>
        <w:ind w:left="3600" w:hanging="360"/>
      </w:pPr>
      <w:rPr>
        <w:rFonts w:ascii="Arial" w:hAnsi="Arial" w:hint="default"/>
      </w:rPr>
    </w:lvl>
    <w:lvl w:ilvl="5" w:tplc="C67616DC" w:tentative="1">
      <w:start w:val="1"/>
      <w:numFmt w:val="bullet"/>
      <w:lvlText w:val="•"/>
      <w:lvlJc w:val="left"/>
      <w:pPr>
        <w:tabs>
          <w:tab w:val="num" w:pos="4320"/>
        </w:tabs>
        <w:ind w:left="4320" w:hanging="360"/>
      </w:pPr>
      <w:rPr>
        <w:rFonts w:ascii="Arial" w:hAnsi="Arial" w:hint="default"/>
      </w:rPr>
    </w:lvl>
    <w:lvl w:ilvl="6" w:tplc="48707934" w:tentative="1">
      <w:start w:val="1"/>
      <w:numFmt w:val="bullet"/>
      <w:lvlText w:val="•"/>
      <w:lvlJc w:val="left"/>
      <w:pPr>
        <w:tabs>
          <w:tab w:val="num" w:pos="5040"/>
        </w:tabs>
        <w:ind w:left="5040" w:hanging="360"/>
      </w:pPr>
      <w:rPr>
        <w:rFonts w:ascii="Arial" w:hAnsi="Arial" w:hint="default"/>
      </w:rPr>
    </w:lvl>
    <w:lvl w:ilvl="7" w:tplc="3E04B2FE" w:tentative="1">
      <w:start w:val="1"/>
      <w:numFmt w:val="bullet"/>
      <w:lvlText w:val="•"/>
      <w:lvlJc w:val="left"/>
      <w:pPr>
        <w:tabs>
          <w:tab w:val="num" w:pos="5760"/>
        </w:tabs>
        <w:ind w:left="5760" w:hanging="360"/>
      </w:pPr>
      <w:rPr>
        <w:rFonts w:ascii="Arial" w:hAnsi="Arial" w:hint="default"/>
      </w:rPr>
    </w:lvl>
    <w:lvl w:ilvl="8" w:tplc="381CEDEC"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02E1355"/>
    <w:multiLevelType w:val="hybridMultilevel"/>
    <w:tmpl w:val="B9C407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97B71D5"/>
    <w:multiLevelType w:val="multilevel"/>
    <w:tmpl w:val="817AA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C1A7FD5"/>
    <w:multiLevelType w:val="hybridMultilevel"/>
    <w:tmpl w:val="37AC388E"/>
    <w:lvl w:ilvl="0" w:tplc="E15AB946">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27F3293"/>
    <w:multiLevelType w:val="hybridMultilevel"/>
    <w:tmpl w:val="DC4866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4E67676"/>
    <w:multiLevelType w:val="hybridMultilevel"/>
    <w:tmpl w:val="BC8492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5370B18"/>
    <w:multiLevelType w:val="hybridMultilevel"/>
    <w:tmpl w:val="B2DC11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DBB31BF"/>
    <w:multiLevelType w:val="multilevel"/>
    <w:tmpl w:val="75DA9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41061219">
    <w:abstractNumId w:val="5"/>
  </w:num>
  <w:num w:numId="2" w16cid:durableId="896165263">
    <w:abstractNumId w:val="3"/>
  </w:num>
  <w:num w:numId="3" w16cid:durableId="299921134">
    <w:abstractNumId w:val="2"/>
  </w:num>
  <w:num w:numId="4" w16cid:durableId="120540384">
    <w:abstractNumId w:val="4"/>
  </w:num>
  <w:num w:numId="5" w16cid:durableId="1112167785">
    <w:abstractNumId w:val="1"/>
  </w:num>
  <w:num w:numId="6" w16cid:durableId="1127309875">
    <w:abstractNumId w:val="0"/>
  </w:num>
  <w:num w:numId="7" w16cid:durableId="1735279483">
    <w:abstractNumId w:val="10"/>
  </w:num>
  <w:num w:numId="8" w16cid:durableId="971907495">
    <w:abstractNumId w:val="18"/>
  </w:num>
  <w:num w:numId="9" w16cid:durableId="568927971">
    <w:abstractNumId w:val="20"/>
  </w:num>
  <w:num w:numId="10" w16cid:durableId="1658413889">
    <w:abstractNumId w:val="30"/>
  </w:num>
  <w:num w:numId="11" w16cid:durableId="1091857026">
    <w:abstractNumId w:val="6"/>
  </w:num>
  <w:num w:numId="12" w16cid:durableId="504636853">
    <w:abstractNumId w:val="21"/>
  </w:num>
  <w:num w:numId="13" w16cid:durableId="340939443">
    <w:abstractNumId w:val="8"/>
  </w:num>
  <w:num w:numId="14" w16cid:durableId="998576050">
    <w:abstractNumId w:val="25"/>
  </w:num>
  <w:num w:numId="15" w16cid:durableId="1401631666">
    <w:abstractNumId w:val="26"/>
  </w:num>
  <w:num w:numId="16" w16cid:durableId="1872768151">
    <w:abstractNumId w:val="24"/>
  </w:num>
  <w:num w:numId="17" w16cid:durableId="1367368470">
    <w:abstractNumId w:val="9"/>
  </w:num>
  <w:num w:numId="18" w16cid:durableId="837235275">
    <w:abstractNumId w:val="14"/>
  </w:num>
  <w:num w:numId="19" w16cid:durableId="922489959">
    <w:abstractNumId w:val="29"/>
  </w:num>
  <w:num w:numId="20" w16cid:durableId="1176310904">
    <w:abstractNumId w:val="27"/>
  </w:num>
  <w:num w:numId="21" w16cid:durableId="1074939450">
    <w:abstractNumId w:val="22"/>
  </w:num>
  <w:num w:numId="22" w16cid:durableId="590551081">
    <w:abstractNumId w:val="7"/>
  </w:num>
  <w:num w:numId="23" w16cid:durableId="1449541731">
    <w:abstractNumId w:val="15"/>
  </w:num>
  <w:num w:numId="24" w16cid:durableId="165174601">
    <w:abstractNumId w:val="11"/>
  </w:num>
  <w:num w:numId="25" w16cid:durableId="1514492182">
    <w:abstractNumId w:val="16"/>
  </w:num>
  <w:num w:numId="26" w16cid:durableId="346106037">
    <w:abstractNumId w:val="23"/>
  </w:num>
  <w:num w:numId="27" w16cid:durableId="2010212328">
    <w:abstractNumId w:val="13"/>
  </w:num>
  <w:num w:numId="28" w16cid:durableId="129328035">
    <w:abstractNumId w:val="12"/>
  </w:num>
  <w:num w:numId="29" w16cid:durableId="687563785">
    <w:abstractNumId w:val="19"/>
  </w:num>
  <w:num w:numId="30" w16cid:durableId="1424373742">
    <w:abstractNumId w:val="28"/>
  </w:num>
  <w:num w:numId="31" w16cid:durableId="378166620">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F88"/>
    <w:rsid w:val="000116AF"/>
    <w:rsid w:val="000125CE"/>
    <w:rsid w:val="00021DE1"/>
    <w:rsid w:val="0002235B"/>
    <w:rsid w:val="00030F15"/>
    <w:rsid w:val="00034616"/>
    <w:rsid w:val="000353EE"/>
    <w:rsid w:val="00042A18"/>
    <w:rsid w:val="00060222"/>
    <w:rsid w:val="0006063C"/>
    <w:rsid w:val="00067B93"/>
    <w:rsid w:val="0007308C"/>
    <w:rsid w:val="00073AF0"/>
    <w:rsid w:val="00081DE9"/>
    <w:rsid w:val="00093310"/>
    <w:rsid w:val="000C21FF"/>
    <w:rsid w:val="000C7F76"/>
    <w:rsid w:val="000E18FE"/>
    <w:rsid w:val="000E1C3F"/>
    <w:rsid w:val="000E342F"/>
    <w:rsid w:val="00106445"/>
    <w:rsid w:val="00132D93"/>
    <w:rsid w:val="001342E6"/>
    <w:rsid w:val="00137E68"/>
    <w:rsid w:val="0015074B"/>
    <w:rsid w:val="00156331"/>
    <w:rsid w:val="0017115F"/>
    <w:rsid w:val="001913AF"/>
    <w:rsid w:val="001A2004"/>
    <w:rsid w:val="001C0D72"/>
    <w:rsid w:val="001C4175"/>
    <w:rsid w:val="001D2FE0"/>
    <w:rsid w:val="001E78AB"/>
    <w:rsid w:val="001F5ED9"/>
    <w:rsid w:val="001F7C81"/>
    <w:rsid w:val="00215A0F"/>
    <w:rsid w:val="0022547A"/>
    <w:rsid w:val="00226BD8"/>
    <w:rsid w:val="002300DB"/>
    <w:rsid w:val="002348FA"/>
    <w:rsid w:val="00243F72"/>
    <w:rsid w:val="00257D93"/>
    <w:rsid w:val="00271FDC"/>
    <w:rsid w:val="0029639D"/>
    <w:rsid w:val="002B5B9F"/>
    <w:rsid w:val="002D6F39"/>
    <w:rsid w:val="002E35C2"/>
    <w:rsid w:val="002E4F35"/>
    <w:rsid w:val="002E5377"/>
    <w:rsid w:val="002F0D12"/>
    <w:rsid w:val="002F28CC"/>
    <w:rsid w:val="00302049"/>
    <w:rsid w:val="003120B2"/>
    <w:rsid w:val="00316B1B"/>
    <w:rsid w:val="00326F90"/>
    <w:rsid w:val="00331B59"/>
    <w:rsid w:val="00340F31"/>
    <w:rsid w:val="003523D1"/>
    <w:rsid w:val="0036580C"/>
    <w:rsid w:val="00367E52"/>
    <w:rsid w:val="00370ECF"/>
    <w:rsid w:val="00374685"/>
    <w:rsid w:val="003911CD"/>
    <w:rsid w:val="003A0325"/>
    <w:rsid w:val="003B6640"/>
    <w:rsid w:val="003D2926"/>
    <w:rsid w:val="003D50B3"/>
    <w:rsid w:val="003D7BD1"/>
    <w:rsid w:val="003F1D85"/>
    <w:rsid w:val="003F357C"/>
    <w:rsid w:val="003F585B"/>
    <w:rsid w:val="00403B6E"/>
    <w:rsid w:val="00407F90"/>
    <w:rsid w:val="00415357"/>
    <w:rsid w:val="00421A4F"/>
    <w:rsid w:val="00447DB1"/>
    <w:rsid w:val="00453BD9"/>
    <w:rsid w:val="004631F8"/>
    <w:rsid w:val="00466194"/>
    <w:rsid w:val="00475775"/>
    <w:rsid w:val="004839D5"/>
    <w:rsid w:val="00490D0C"/>
    <w:rsid w:val="004A5FC7"/>
    <w:rsid w:val="004A6A11"/>
    <w:rsid w:val="004B46E3"/>
    <w:rsid w:val="004C2D96"/>
    <w:rsid w:val="004D6E40"/>
    <w:rsid w:val="004D7494"/>
    <w:rsid w:val="004D7600"/>
    <w:rsid w:val="004E644F"/>
    <w:rsid w:val="00501028"/>
    <w:rsid w:val="0050186C"/>
    <w:rsid w:val="00502544"/>
    <w:rsid w:val="00502836"/>
    <w:rsid w:val="005050F1"/>
    <w:rsid w:val="0050587E"/>
    <w:rsid w:val="005257B4"/>
    <w:rsid w:val="0053166E"/>
    <w:rsid w:val="005367A2"/>
    <w:rsid w:val="00544F8B"/>
    <w:rsid w:val="0054790C"/>
    <w:rsid w:val="0055380F"/>
    <w:rsid w:val="00554B70"/>
    <w:rsid w:val="00570CFD"/>
    <w:rsid w:val="00573286"/>
    <w:rsid w:val="00575D20"/>
    <w:rsid w:val="00582F8B"/>
    <w:rsid w:val="005A6B49"/>
    <w:rsid w:val="005B0766"/>
    <w:rsid w:val="005B2279"/>
    <w:rsid w:val="005B7174"/>
    <w:rsid w:val="005C01D3"/>
    <w:rsid w:val="005C32F5"/>
    <w:rsid w:val="005C51EC"/>
    <w:rsid w:val="005D539B"/>
    <w:rsid w:val="005E0B9E"/>
    <w:rsid w:val="005E169A"/>
    <w:rsid w:val="005E3BE0"/>
    <w:rsid w:val="005E5181"/>
    <w:rsid w:val="00602D57"/>
    <w:rsid w:val="00604A57"/>
    <w:rsid w:val="006320F6"/>
    <w:rsid w:val="00632B57"/>
    <w:rsid w:val="00643D7D"/>
    <w:rsid w:val="006648B2"/>
    <w:rsid w:val="006804F8"/>
    <w:rsid w:val="00684F53"/>
    <w:rsid w:val="0069045E"/>
    <w:rsid w:val="006905FD"/>
    <w:rsid w:val="006A3BDA"/>
    <w:rsid w:val="006A705C"/>
    <w:rsid w:val="006B097F"/>
    <w:rsid w:val="006B5AED"/>
    <w:rsid w:val="006C123E"/>
    <w:rsid w:val="006C245F"/>
    <w:rsid w:val="006C619D"/>
    <w:rsid w:val="006C75F7"/>
    <w:rsid w:val="006E3D80"/>
    <w:rsid w:val="006F2229"/>
    <w:rsid w:val="00701FAF"/>
    <w:rsid w:val="00702348"/>
    <w:rsid w:val="00703F66"/>
    <w:rsid w:val="00704EBD"/>
    <w:rsid w:val="007062F9"/>
    <w:rsid w:val="00706D2D"/>
    <w:rsid w:val="00717F39"/>
    <w:rsid w:val="00723351"/>
    <w:rsid w:val="00750E7A"/>
    <w:rsid w:val="00776B14"/>
    <w:rsid w:val="00777392"/>
    <w:rsid w:val="0078268D"/>
    <w:rsid w:val="00791FC5"/>
    <w:rsid w:val="007A3E3E"/>
    <w:rsid w:val="007B3E8A"/>
    <w:rsid w:val="007B65D5"/>
    <w:rsid w:val="007C32B2"/>
    <w:rsid w:val="007C3FF1"/>
    <w:rsid w:val="007C6ABD"/>
    <w:rsid w:val="007D2A7F"/>
    <w:rsid w:val="007D73D1"/>
    <w:rsid w:val="007E03CE"/>
    <w:rsid w:val="007F0483"/>
    <w:rsid w:val="00802286"/>
    <w:rsid w:val="00806725"/>
    <w:rsid w:val="00827D4E"/>
    <w:rsid w:val="008367AE"/>
    <w:rsid w:val="0084427E"/>
    <w:rsid w:val="00845692"/>
    <w:rsid w:val="008500C5"/>
    <w:rsid w:val="00856E53"/>
    <w:rsid w:val="008620F6"/>
    <w:rsid w:val="00863D28"/>
    <w:rsid w:val="00866778"/>
    <w:rsid w:val="00872CC2"/>
    <w:rsid w:val="00872FEB"/>
    <w:rsid w:val="00874C4B"/>
    <w:rsid w:val="00876954"/>
    <w:rsid w:val="008841A9"/>
    <w:rsid w:val="00884C49"/>
    <w:rsid w:val="008A0015"/>
    <w:rsid w:val="008A4B62"/>
    <w:rsid w:val="008A63A2"/>
    <w:rsid w:val="008B456B"/>
    <w:rsid w:val="008C7870"/>
    <w:rsid w:val="008D0D74"/>
    <w:rsid w:val="008D4FB9"/>
    <w:rsid w:val="008D5754"/>
    <w:rsid w:val="008E3478"/>
    <w:rsid w:val="009127F8"/>
    <w:rsid w:val="00914C9D"/>
    <w:rsid w:val="00970C37"/>
    <w:rsid w:val="00984FDA"/>
    <w:rsid w:val="00995254"/>
    <w:rsid w:val="009A2112"/>
    <w:rsid w:val="009A6847"/>
    <w:rsid w:val="009B3E03"/>
    <w:rsid w:val="009B7CBE"/>
    <w:rsid w:val="009C078D"/>
    <w:rsid w:val="009C1341"/>
    <w:rsid w:val="009C59BA"/>
    <w:rsid w:val="009E0255"/>
    <w:rsid w:val="009E394B"/>
    <w:rsid w:val="009E44CC"/>
    <w:rsid w:val="009F1BF6"/>
    <w:rsid w:val="00A03904"/>
    <w:rsid w:val="00A0560D"/>
    <w:rsid w:val="00A05E37"/>
    <w:rsid w:val="00A11C5E"/>
    <w:rsid w:val="00A14F1C"/>
    <w:rsid w:val="00A168F5"/>
    <w:rsid w:val="00A21F19"/>
    <w:rsid w:val="00A25783"/>
    <w:rsid w:val="00A30043"/>
    <w:rsid w:val="00A30252"/>
    <w:rsid w:val="00A31B06"/>
    <w:rsid w:val="00A34979"/>
    <w:rsid w:val="00A50350"/>
    <w:rsid w:val="00A602C1"/>
    <w:rsid w:val="00A60D6A"/>
    <w:rsid w:val="00A62160"/>
    <w:rsid w:val="00A702E9"/>
    <w:rsid w:val="00A7213D"/>
    <w:rsid w:val="00A87FA5"/>
    <w:rsid w:val="00A9711D"/>
    <w:rsid w:val="00A97BD3"/>
    <w:rsid w:val="00AA1D8D"/>
    <w:rsid w:val="00AA2E44"/>
    <w:rsid w:val="00AA6EC8"/>
    <w:rsid w:val="00AB2B22"/>
    <w:rsid w:val="00AC609C"/>
    <w:rsid w:val="00AE39D5"/>
    <w:rsid w:val="00AF3076"/>
    <w:rsid w:val="00B02058"/>
    <w:rsid w:val="00B0275E"/>
    <w:rsid w:val="00B04337"/>
    <w:rsid w:val="00B11B8E"/>
    <w:rsid w:val="00B24E93"/>
    <w:rsid w:val="00B27C20"/>
    <w:rsid w:val="00B33BC7"/>
    <w:rsid w:val="00B43112"/>
    <w:rsid w:val="00B47730"/>
    <w:rsid w:val="00B575D9"/>
    <w:rsid w:val="00B57772"/>
    <w:rsid w:val="00B61B2E"/>
    <w:rsid w:val="00B62F78"/>
    <w:rsid w:val="00B63235"/>
    <w:rsid w:val="00B776EC"/>
    <w:rsid w:val="00B80500"/>
    <w:rsid w:val="00B8452F"/>
    <w:rsid w:val="00B87D8B"/>
    <w:rsid w:val="00B9044B"/>
    <w:rsid w:val="00B95492"/>
    <w:rsid w:val="00BB0296"/>
    <w:rsid w:val="00BB34CA"/>
    <w:rsid w:val="00BB5180"/>
    <w:rsid w:val="00BC6FB9"/>
    <w:rsid w:val="00BD6CF1"/>
    <w:rsid w:val="00BD7819"/>
    <w:rsid w:val="00BE1190"/>
    <w:rsid w:val="00BE15A8"/>
    <w:rsid w:val="00BE468F"/>
    <w:rsid w:val="00BF3191"/>
    <w:rsid w:val="00BF3C8D"/>
    <w:rsid w:val="00C05BF4"/>
    <w:rsid w:val="00C26817"/>
    <w:rsid w:val="00C35F89"/>
    <w:rsid w:val="00C4720D"/>
    <w:rsid w:val="00C50C52"/>
    <w:rsid w:val="00C53243"/>
    <w:rsid w:val="00C56A97"/>
    <w:rsid w:val="00C56B37"/>
    <w:rsid w:val="00C60595"/>
    <w:rsid w:val="00C64BF6"/>
    <w:rsid w:val="00C66E48"/>
    <w:rsid w:val="00C67BD4"/>
    <w:rsid w:val="00C9616F"/>
    <w:rsid w:val="00CA682E"/>
    <w:rsid w:val="00CB0664"/>
    <w:rsid w:val="00CC5009"/>
    <w:rsid w:val="00CD27D5"/>
    <w:rsid w:val="00CD772E"/>
    <w:rsid w:val="00D04545"/>
    <w:rsid w:val="00D0703C"/>
    <w:rsid w:val="00D10A4D"/>
    <w:rsid w:val="00D274A9"/>
    <w:rsid w:val="00D307FC"/>
    <w:rsid w:val="00D32DDF"/>
    <w:rsid w:val="00D4115E"/>
    <w:rsid w:val="00D443BA"/>
    <w:rsid w:val="00D4693A"/>
    <w:rsid w:val="00D53ACB"/>
    <w:rsid w:val="00D6453B"/>
    <w:rsid w:val="00D74F38"/>
    <w:rsid w:val="00D80426"/>
    <w:rsid w:val="00D847A5"/>
    <w:rsid w:val="00D84C61"/>
    <w:rsid w:val="00D860DC"/>
    <w:rsid w:val="00D944E4"/>
    <w:rsid w:val="00DA648C"/>
    <w:rsid w:val="00DC46F5"/>
    <w:rsid w:val="00DD140F"/>
    <w:rsid w:val="00DE2090"/>
    <w:rsid w:val="00DE4362"/>
    <w:rsid w:val="00DE69E1"/>
    <w:rsid w:val="00DF4AE9"/>
    <w:rsid w:val="00DF5E42"/>
    <w:rsid w:val="00E05219"/>
    <w:rsid w:val="00E108ED"/>
    <w:rsid w:val="00E22275"/>
    <w:rsid w:val="00E25814"/>
    <w:rsid w:val="00E31AAE"/>
    <w:rsid w:val="00E405F1"/>
    <w:rsid w:val="00E43658"/>
    <w:rsid w:val="00E51CC9"/>
    <w:rsid w:val="00E57A4C"/>
    <w:rsid w:val="00E63C4C"/>
    <w:rsid w:val="00E651FB"/>
    <w:rsid w:val="00E74D50"/>
    <w:rsid w:val="00E918D8"/>
    <w:rsid w:val="00EB040C"/>
    <w:rsid w:val="00EB2986"/>
    <w:rsid w:val="00EB2AED"/>
    <w:rsid w:val="00EC12E1"/>
    <w:rsid w:val="00EC7157"/>
    <w:rsid w:val="00ED4870"/>
    <w:rsid w:val="00ED5DD9"/>
    <w:rsid w:val="00EF1567"/>
    <w:rsid w:val="00EF4018"/>
    <w:rsid w:val="00EF7113"/>
    <w:rsid w:val="00F02D85"/>
    <w:rsid w:val="00F04F55"/>
    <w:rsid w:val="00F13CCD"/>
    <w:rsid w:val="00F14177"/>
    <w:rsid w:val="00F158EF"/>
    <w:rsid w:val="00F23728"/>
    <w:rsid w:val="00F2434D"/>
    <w:rsid w:val="00F264B6"/>
    <w:rsid w:val="00F26909"/>
    <w:rsid w:val="00F342C2"/>
    <w:rsid w:val="00F34E40"/>
    <w:rsid w:val="00F37123"/>
    <w:rsid w:val="00F433DD"/>
    <w:rsid w:val="00F704E0"/>
    <w:rsid w:val="00F71016"/>
    <w:rsid w:val="00F71C7D"/>
    <w:rsid w:val="00F823D6"/>
    <w:rsid w:val="00F83129"/>
    <w:rsid w:val="00F8550F"/>
    <w:rsid w:val="00F93DDE"/>
    <w:rsid w:val="00FA413D"/>
    <w:rsid w:val="00FA59E0"/>
    <w:rsid w:val="00FA6D3C"/>
    <w:rsid w:val="00FB333A"/>
    <w:rsid w:val="00FB5668"/>
    <w:rsid w:val="00FC5A04"/>
    <w:rsid w:val="00FC693F"/>
    <w:rsid w:val="00FD1B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93DF68"/>
  <w14:defaultImageDpi w14:val="330"/>
  <w15:docId w15:val="{2A75AF6F-1996-41BC-94AD-EFB1FB7B1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E40"/>
    <w:rPr>
      <w:rFonts w:ascii="Aptos" w:hAnsi="Aptos"/>
      <w:sz w:val="24"/>
    </w:rPr>
  </w:style>
  <w:style w:type="paragraph" w:styleId="Heading1">
    <w:name w:val="heading 1"/>
    <w:basedOn w:val="Normal"/>
    <w:next w:val="Normal"/>
    <w:link w:val="Heading1Char"/>
    <w:uiPriority w:val="9"/>
    <w:qFormat/>
    <w:rsid w:val="00D0703C"/>
    <w:pPr>
      <w:keepNext/>
      <w:keepLines/>
      <w:spacing w:before="480" w:after="0"/>
      <w:outlineLvl w:val="0"/>
    </w:pPr>
    <w:rPr>
      <w:rFonts w:eastAsiaTheme="majorEastAsia" w:cstheme="majorBidi"/>
      <w:b/>
      <w:bCs/>
      <w:color w:val="000000" w:themeColor="text1"/>
      <w:sz w:val="30"/>
      <w:szCs w:val="28"/>
    </w:rPr>
  </w:style>
  <w:style w:type="paragraph" w:styleId="Heading2">
    <w:name w:val="heading 2"/>
    <w:basedOn w:val="Normal"/>
    <w:next w:val="Normal"/>
    <w:link w:val="Heading2Char"/>
    <w:uiPriority w:val="9"/>
    <w:unhideWhenUsed/>
    <w:qFormat/>
    <w:rsid w:val="00D0703C"/>
    <w:pPr>
      <w:keepNext/>
      <w:keepLines/>
      <w:spacing w:before="200" w:after="0"/>
      <w:outlineLvl w:val="1"/>
    </w:pPr>
    <w:rPr>
      <w:rFonts w:eastAsiaTheme="majorEastAsia" w:cstheme="majorBidi"/>
      <w:b/>
      <w:bCs/>
      <w:color w:val="0070C0"/>
      <w:sz w:val="26"/>
      <w:szCs w:val="26"/>
    </w:rPr>
  </w:style>
  <w:style w:type="paragraph" w:styleId="Heading3">
    <w:name w:val="heading 3"/>
    <w:basedOn w:val="Normal"/>
    <w:next w:val="Normal"/>
    <w:link w:val="Heading3Char"/>
    <w:uiPriority w:val="9"/>
    <w:unhideWhenUsed/>
    <w:qFormat/>
    <w:rsid w:val="00AA6EC8"/>
    <w:pPr>
      <w:keepNext/>
      <w:keepLines/>
      <w:spacing w:before="200" w:after="0"/>
      <w:outlineLvl w:val="2"/>
    </w:pPr>
    <w:rPr>
      <w:rFonts w:eastAsiaTheme="majorEastAsia" w:cstheme="majorBidi"/>
      <w:b/>
      <w:bCs/>
      <w:color w:val="00206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D0703C"/>
    <w:rPr>
      <w:rFonts w:ascii="Aptos" w:eastAsiaTheme="majorEastAsia" w:hAnsi="Aptos" w:cstheme="majorBidi"/>
      <w:b/>
      <w:bCs/>
      <w:color w:val="000000" w:themeColor="text1"/>
      <w:sz w:val="30"/>
      <w:szCs w:val="28"/>
    </w:rPr>
  </w:style>
  <w:style w:type="character" w:customStyle="1" w:styleId="Heading2Char">
    <w:name w:val="Heading 2 Char"/>
    <w:basedOn w:val="DefaultParagraphFont"/>
    <w:link w:val="Heading2"/>
    <w:uiPriority w:val="9"/>
    <w:rsid w:val="00D0703C"/>
    <w:rPr>
      <w:rFonts w:ascii="Aptos" w:eastAsiaTheme="majorEastAsia" w:hAnsi="Aptos" w:cstheme="majorBidi"/>
      <w:b/>
      <w:bCs/>
      <w:color w:val="0070C0"/>
      <w:sz w:val="26"/>
      <w:szCs w:val="26"/>
    </w:rPr>
  </w:style>
  <w:style w:type="character" w:customStyle="1" w:styleId="Heading3Char">
    <w:name w:val="Heading 3 Char"/>
    <w:basedOn w:val="DefaultParagraphFont"/>
    <w:link w:val="Heading3"/>
    <w:uiPriority w:val="9"/>
    <w:rsid w:val="00AA6EC8"/>
    <w:rPr>
      <w:rFonts w:ascii="Aptos" w:eastAsiaTheme="majorEastAsia" w:hAnsi="Aptos" w:cstheme="majorBidi"/>
      <w:b/>
      <w:bCs/>
      <w:color w:val="002060"/>
      <w:sz w:val="24"/>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502544"/>
    <w:rPr>
      <w:color w:val="0000FF" w:themeColor="hyperlink"/>
      <w:u w:val="single"/>
    </w:rPr>
  </w:style>
  <w:style w:type="character" w:styleId="UnresolvedMention">
    <w:name w:val="Unresolved Mention"/>
    <w:basedOn w:val="DefaultParagraphFont"/>
    <w:uiPriority w:val="99"/>
    <w:semiHidden/>
    <w:unhideWhenUsed/>
    <w:rsid w:val="00502544"/>
    <w:rPr>
      <w:color w:val="605E5C"/>
      <w:shd w:val="clear" w:color="auto" w:fill="E1DFDD"/>
    </w:rPr>
  </w:style>
  <w:style w:type="paragraph" w:styleId="TOC1">
    <w:name w:val="toc 1"/>
    <w:basedOn w:val="Normal"/>
    <w:next w:val="Normal"/>
    <w:autoRedefine/>
    <w:uiPriority w:val="39"/>
    <w:unhideWhenUsed/>
    <w:rsid w:val="005E169A"/>
    <w:pPr>
      <w:spacing w:after="100"/>
    </w:pPr>
  </w:style>
  <w:style w:type="paragraph" w:styleId="TOC2">
    <w:name w:val="toc 2"/>
    <w:basedOn w:val="Normal"/>
    <w:next w:val="Normal"/>
    <w:autoRedefine/>
    <w:uiPriority w:val="39"/>
    <w:unhideWhenUsed/>
    <w:rsid w:val="005E169A"/>
    <w:pPr>
      <w:spacing w:after="100"/>
      <w:ind w:left="210"/>
    </w:pPr>
  </w:style>
  <w:style w:type="paragraph" w:customStyle="1" w:styleId="paragraph">
    <w:name w:val="paragraph"/>
    <w:basedOn w:val="Normal"/>
    <w:rsid w:val="00E651FB"/>
    <w:pPr>
      <w:spacing w:before="100" w:beforeAutospacing="1" w:after="100" w:afterAutospacing="1" w:line="240" w:lineRule="auto"/>
    </w:pPr>
    <w:rPr>
      <w:rFonts w:ascii="Times New Roman" w:eastAsia="Times New Roman" w:hAnsi="Times New Roman" w:cs="Times New Roman"/>
      <w:szCs w:val="24"/>
      <w:lang w:val="en-IE" w:eastAsia="en-IE"/>
    </w:rPr>
  </w:style>
  <w:style w:type="character" w:customStyle="1" w:styleId="normaltextrun">
    <w:name w:val="normaltextrun"/>
    <w:basedOn w:val="DefaultParagraphFont"/>
    <w:rsid w:val="00E651FB"/>
  </w:style>
  <w:style w:type="character" w:customStyle="1" w:styleId="eop">
    <w:name w:val="eop"/>
    <w:basedOn w:val="DefaultParagraphFont"/>
    <w:rsid w:val="00E651FB"/>
  </w:style>
  <w:style w:type="table" w:customStyle="1" w:styleId="TableGrid1">
    <w:name w:val="Table Grid1"/>
    <w:basedOn w:val="TableNormal"/>
    <w:next w:val="TableGrid"/>
    <w:uiPriority w:val="39"/>
    <w:rsid w:val="0036580C"/>
    <w:pPr>
      <w:spacing w:after="0" w:line="240" w:lineRule="auto"/>
    </w:pPr>
    <w:rPr>
      <w:rFonts w:eastAsia="Aptos"/>
      <w:kern w:val="2"/>
      <w:sz w:val="24"/>
      <w:szCs w:val="24"/>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0275E"/>
    <w:rPr>
      <w:rFonts w:ascii="Times New Roman" w:hAnsi="Times New Roman" w:cs="Times New Roman"/>
      <w:szCs w:val="24"/>
    </w:rPr>
  </w:style>
  <w:style w:type="table" w:customStyle="1" w:styleId="TableGrid2">
    <w:name w:val="Table Grid2"/>
    <w:basedOn w:val="TableNormal"/>
    <w:next w:val="TableGrid"/>
    <w:uiPriority w:val="39"/>
    <w:rsid w:val="00BC6FB9"/>
    <w:pPr>
      <w:spacing w:after="0" w:line="240" w:lineRule="auto"/>
    </w:pPr>
    <w:rPr>
      <w:rFonts w:eastAsia="Aptos"/>
      <w:kern w:val="2"/>
      <w:sz w:val="24"/>
      <w:szCs w:val="24"/>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C6FB9"/>
    <w:pPr>
      <w:spacing w:after="0" w:line="240" w:lineRule="auto"/>
    </w:pPr>
    <w:rPr>
      <w:rFonts w:eastAsia="Aptos"/>
      <w:kern w:val="2"/>
      <w:sz w:val="24"/>
      <w:szCs w:val="24"/>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C6FB9"/>
    <w:pPr>
      <w:spacing w:after="0" w:line="240" w:lineRule="auto"/>
    </w:pPr>
    <w:rPr>
      <w:rFonts w:eastAsia="Aptos"/>
      <w:kern w:val="2"/>
      <w:sz w:val="24"/>
      <w:szCs w:val="24"/>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215A0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3120B2"/>
    <w:pPr>
      <w:spacing w:after="0" w:line="240" w:lineRule="auto"/>
    </w:pPr>
    <w:rPr>
      <w:rFonts w:eastAsia="Aptos"/>
      <w:kern w:val="2"/>
      <w:sz w:val="24"/>
      <w:szCs w:val="24"/>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BD7819"/>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mailto:enquiries@icfd.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26</Pages>
  <Words>5329</Words>
  <Characters>30379</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IiD Complaints and Appeals Policy</vt:lpstr>
    </vt:vector>
  </TitlesOfParts>
  <Manager/>
  <Company/>
  <LinksUpToDate>false</LinksUpToDate>
  <CharactersWithSpaces>35637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IiD Complaints and Appeals Policy</dc:title>
  <dc:subject>Draft complaints and appeals policy for Investors in Diversity accreditation scheme</dc:subject>
  <dc:creator>Dessy Ivanova</dc:creator>
  <cp:keywords/>
  <dc:description>generated by python-docx</dc:description>
  <cp:lastModifiedBy>Dessy Ivanova</cp:lastModifiedBy>
  <cp:revision>6</cp:revision>
  <dcterms:created xsi:type="dcterms:W3CDTF">2026-09-21T14:03:00Z</dcterms:created>
  <dcterms:modified xsi:type="dcterms:W3CDTF">2026-09-21T14:08:00Z</dcterms:modified>
  <cp:category/>
</cp:coreProperties>
</file>